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DF1" w:rsidRPr="00960EC3" w:rsidRDefault="00CB4DF1" w:rsidP="00B775EA">
      <w:pPr>
        <w:ind w:firstLine="425"/>
        <w:jc w:val="center"/>
        <w:rPr>
          <w:b/>
          <w:bCs/>
          <w:sz w:val="26"/>
          <w:szCs w:val="26"/>
        </w:rPr>
      </w:pPr>
      <w:r w:rsidRPr="00960EC3">
        <w:rPr>
          <w:b/>
          <w:bCs/>
          <w:sz w:val="26"/>
          <w:szCs w:val="26"/>
        </w:rPr>
        <w:t xml:space="preserve">О фазово-полевом описании формировании стехиометрических фаз в бинарном растворе </w:t>
      </w:r>
      <w:r>
        <w:rPr>
          <w:b/>
          <w:bCs/>
          <w:sz w:val="26"/>
          <w:szCs w:val="26"/>
        </w:rPr>
        <w:t>на</w:t>
      </w:r>
      <w:r w:rsidRPr="00960EC3">
        <w:rPr>
          <w:b/>
          <w:bCs/>
          <w:sz w:val="26"/>
          <w:szCs w:val="26"/>
        </w:rPr>
        <w:t xml:space="preserve"> мезоскопических масштабах</w:t>
      </w:r>
    </w:p>
    <w:p w:rsidR="00681063" w:rsidRDefault="00681063" w:rsidP="00B775E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B4DF1" w:rsidRPr="00202551" w:rsidRDefault="00CB4DF1" w:rsidP="00B775E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B4DF1">
        <w:rPr>
          <w:sz w:val="26"/>
          <w:szCs w:val="26"/>
          <w:u w:val="single"/>
        </w:rPr>
        <w:t>С. А. Коробейников</w:t>
      </w:r>
      <w:r w:rsidRPr="00CB4DF1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, В. Г. Лебедев</w:t>
      </w:r>
      <w:r w:rsidRPr="00CB4DF1">
        <w:rPr>
          <w:sz w:val="26"/>
          <w:szCs w:val="26"/>
          <w:vertAlign w:val="superscript"/>
        </w:rPr>
        <w:t>1,2,3</w:t>
      </w:r>
      <w:r>
        <w:rPr>
          <w:sz w:val="26"/>
          <w:szCs w:val="26"/>
        </w:rPr>
        <w:t>, В. И. Ладьянов</w:t>
      </w:r>
      <w:r w:rsidRPr="00CB4DF1">
        <w:rPr>
          <w:sz w:val="26"/>
          <w:szCs w:val="26"/>
          <w:vertAlign w:val="superscript"/>
        </w:rPr>
        <w:t>2</w:t>
      </w:r>
    </w:p>
    <w:p w:rsidR="00681063" w:rsidRPr="00202551" w:rsidRDefault="00681063" w:rsidP="00B775EA">
      <w:pPr>
        <w:jc w:val="center"/>
        <w:rPr>
          <w:sz w:val="26"/>
          <w:szCs w:val="26"/>
        </w:rPr>
      </w:pPr>
    </w:p>
    <w:p w:rsidR="00681063" w:rsidRDefault="00CB4DF1" w:rsidP="00B775EA">
      <w:pPr>
        <w:jc w:val="both"/>
        <w:rPr>
          <w:sz w:val="26"/>
          <w:szCs w:val="26"/>
        </w:rPr>
      </w:pPr>
      <w:r w:rsidRPr="00CB4DF1">
        <w:rPr>
          <w:sz w:val="26"/>
          <w:szCs w:val="26"/>
          <w:vertAlign w:val="superscript"/>
        </w:rPr>
        <w:t>1</w:t>
      </w:r>
      <w:r>
        <w:rPr>
          <w:sz w:val="26"/>
          <w:szCs w:val="26"/>
        </w:rPr>
        <w:t>ФГБОУ ВО «Удмуртский государственный университет», 426034, Россия, г. Ижевск, ул. Университетская, 1</w:t>
      </w:r>
    </w:p>
    <w:p w:rsidR="00CB4DF1" w:rsidRDefault="00CB4DF1" w:rsidP="00B775EA">
      <w:pPr>
        <w:jc w:val="both"/>
        <w:rPr>
          <w:sz w:val="26"/>
          <w:szCs w:val="26"/>
        </w:rPr>
      </w:pPr>
      <w:r>
        <w:rPr>
          <w:sz w:val="26"/>
          <w:szCs w:val="26"/>
          <w:vertAlign w:val="superscript"/>
        </w:rPr>
        <w:t>2</w:t>
      </w:r>
      <w:r w:rsidRPr="00960EC3">
        <w:rPr>
          <w:sz w:val="26"/>
          <w:szCs w:val="26"/>
        </w:rPr>
        <w:t>УдмФИЦ УрО РАН, 426067</w:t>
      </w:r>
      <w:r>
        <w:rPr>
          <w:sz w:val="26"/>
          <w:szCs w:val="26"/>
        </w:rPr>
        <w:t xml:space="preserve">, </w:t>
      </w:r>
      <w:r w:rsidRPr="00960EC3">
        <w:rPr>
          <w:sz w:val="26"/>
          <w:szCs w:val="26"/>
        </w:rPr>
        <w:t>Россия, г. Ижевск, ул. Т. Барамзиной, 34</w:t>
      </w:r>
    </w:p>
    <w:p w:rsidR="00CB4DF1" w:rsidRPr="00960EC3" w:rsidRDefault="00CB4DF1" w:rsidP="00B775EA">
      <w:pPr>
        <w:jc w:val="both"/>
        <w:rPr>
          <w:rStyle w:val="affiliation"/>
          <w:sz w:val="26"/>
          <w:szCs w:val="26"/>
        </w:rPr>
      </w:pPr>
      <w:r w:rsidRPr="00960EC3">
        <w:rPr>
          <w:sz w:val="26"/>
          <w:szCs w:val="26"/>
          <w:vertAlign w:val="superscript"/>
        </w:rPr>
        <w:t>3</w:t>
      </w:r>
      <w:r w:rsidRPr="00960EC3">
        <w:rPr>
          <w:sz w:val="26"/>
          <w:szCs w:val="26"/>
        </w:rPr>
        <w:t>НПО МКМ, 426034</w:t>
      </w:r>
      <w:r>
        <w:rPr>
          <w:sz w:val="26"/>
          <w:szCs w:val="26"/>
        </w:rPr>
        <w:t xml:space="preserve">, </w:t>
      </w:r>
      <w:r w:rsidRPr="00960EC3">
        <w:rPr>
          <w:sz w:val="26"/>
          <w:szCs w:val="26"/>
        </w:rPr>
        <w:t>Россия,</w:t>
      </w:r>
      <w:r>
        <w:rPr>
          <w:sz w:val="26"/>
          <w:szCs w:val="26"/>
        </w:rPr>
        <w:t xml:space="preserve"> </w:t>
      </w:r>
      <w:r w:rsidRPr="00960EC3">
        <w:rPr>
          <w:sz w:val="26"/>
          <w:szCs w:val="26"/>
        </w:rPr>
        <w:t>г. Ижевск, ул. И. Закирова, 26</w:t>
      </w:r>
    </w:p>
    <w:p w:rsidR="00681063" w:rsidRDefault="00681063" w:rsidP="00B775EA">
      <w:pPr>
        <w:jc w:val="both"/>
        <w:rPr>
          <w:rStyle w:val="affiliation"/>
          <w:rFonts w:ascii="Times New Roman" w:hAnsi="Times New Roman"/>
          <w:sz w:val="26"/>
          <w:szCs w:val="26"/>
        </w:rPr>
      </w:pPr>
    </w:p>
    <w:p w:rsidR="00563B41" w:rsidRDefault="00563B41" w:rsidP="00B775E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Любое высокотехнологичное производство использует различные сверхпрочные металлические сплавы. Зачастую, в основе микроструктуры таких сплавов лежат различные интерметаллидные соединения</w:t>
      </w:r>
      <w:r w:rsidR="00464DCD">
        <w:rPr>
          <w:sz w:val="26"/>
          <w:szCs w:val="26"/>
        </w:rPr>
        <w:t xml:space="preserve">, карбиды и нитриды. </w:t>
      </w:r>
      <w:r>
        <w:rPr>
          <w:sz w:val="26"/>
          <w:szCs w:val="26"/>
        </w:rPr>
        <w:t>В</w:t>
      </w:r>
      <w:r w:rsidR="00464DCD">
        <w:rPr>
          <w:sz w:val="26"/>
          <w:szCs w:val="26"/>
        </w:rPr>
        <w:t> </w:t>
      </w:r>
      <w:r>
        <w:rPr>
          <w:sz w:val="26"/>
          <w:szCs w:val="26"/>
        </w:rPr>
        <w:t>число таких соединений входят стехиометрические фазы.</w:t>
      </w:r>
    </w:p>
    <w:p w:rsidR="00A96282" w:rsidRDefault="00563B41" w:rsidP="00B775E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Ключевой особенностью стехиометрических фаз от других (например, твердых растворов) является фиксированный состав, другими словами постоянная концентрация примеси. Таким образом, при термодинамическом описании данных соединений энергия Гиббса представляется в виде функции температуры, а в рамках изотермической задачи, просто постоянным значением. Данный факт не позволяет определить химический потенциал стехиометрии стандартным нахождением первой производной от энергии Гиббса.</w:t>
      </w:r>
    </w:p>
    <w:tbl>
      <w:tblPr>
        <w:tblpPr w:leftFromText="180" w:rightFromText="180" w:vertAnchor="text" w:horzAnchor="margin" w:tblpY="103"/>
        <w:tblW w:w="9286" w:type="dxa"/>
        <w:tblLayout w:type="fixed"/>
        <w:tblLook w:val="00A0"/>
      </w:tblPr>
      <w:tblGrid>
        <w:gridCol w:w="5353"/>
        <w:gridCol w:w="3933"/>
      </w:tblGrid>
      <w:tr w:rsidR="00A96282" w:rsidRPr="003257F0" w:rsidTr="005144FD">
        <w:trPr>
          <w:trHeight w:val="5098"/>
        </w:trPr>
        <w:tc>
          <w:tcPr>
            <w:tcW w:w="5353" w:type="dxa"/>
          </w:tcPr>
          <w:p w:rsidR="00A96282" w:rsidRPr="003257F0" w:rsidRDefault="00A96282" w:rsidP="00B775EA">
            <w:pPr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135890</wp:posOffset>
                  </wp:positionV>
                  <wp:extent cx="3227070" cy="322707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070" cy="3227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33" w:type="dxa"/>
          </w:tcPr>
          <w:p w:rsidR="00A96282" w:rsidRDefault="00A96282" w:rsidP="00B775EA">
            <w:pPr>
              <w:jc w:val="both"/>
              <w:rPr>
                <w:sz w:val="26"/>
                <w:szCs w:val="26"/>
              </w:rPr>
            </w:pPr>
            <w:r w:rsidRPr="003257F0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br/>
            </w:r>
            <w:r w:rsidRPr="003257F0">
              <w:rPr>
                <w:sz w:val="26"/>
                <w:szCs w:val="26"/>
              </w:rPr>
              <w:t>Рис</w:t>
            </w:r>
            <w:r w:rsidR="00367BF1">
              <w:rPr>
                <w:sz w:val="26"/>
                <w:szCs w:val="26"/>
              </w:rPr>
              <w:t>.</w:t>
            </w:r>
            <w:r w:rsidRPr="003257F0">
              <w:rPr>
                <w:sz w:val="26"/>
                <w:szCs w:val="26"/>
              </w:rPr>
              <w:t xml:space="preserve"> 1. </w:t>
            </w:r>
          </w:p>
          <w:p w:rsidR="00A96282" w:rsidRPr="00464DCD" w:rsidRDefault="00A96282" w:rsidP="00B775E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Энергия Гиббса бинарного раствора (жидкой фазы)</w:t>
            </w:r>
            <w:r w:rsidR="00F6361D">
              <w:rPr>
                <w:sz w:val="26"/>
                <w:szCs w:val="26"/>
              </w:rPr>
              <w:t xml:space="preserve"> – </w:t>
            </w:r>
            <w:r w:rsidR="00F6361D">
              <w:rPr>
                <w:sz w:val="26"/>
                <w:szCs w:val="26"/>
                <w:lang w:val="en-US"/>
              </w:rPr>
              <w:t>G</w:t>
            </w:r>
            <w:r w:rsidR="00F6361D">
              <w:rPr>
                <w:sz w:val="26"/>
                <w:szCs w:val="26"/>
                <w:vertAlign w:val="superscript"/>
                <w:lang w:val="en-US"/>
              </w:rPr>
              <w:t>L</w:t>
            </w:r>
            <w:r>
              <w:rPr>
                <w:sz w:val="26"/>
                <w:szCs w:val="26"/>
              </w:rPr>
              <w:t xml:space="preserve"> и стехиометрической фазы </w:t>
            </w:r>
            <w:r>
              <w:rPr>
                <w:sz w:val="26"/>
                <w:szCs w:val="26"/>
                <w:lang w:val="en-US"/>
              </w:rPr>
              <w:t>Al</w:t>
            </w:r>
            <w:r w:rsidRPr="00A96282">
              <w:rPr>
                <w:sz w:val="26"/>
                <w:szCs w:val="26"/>
                <w:vertAlign w:val="subscript"/>
              </w:rPr>
              <w:t>3</w:t>
            </w:r>
            <w:r>
              <w:rPr>
                <w:sz w:val="26"/>
                <w:szCs w:val="26"/>
                <w:lang w:val="en-US"/>
              </w:rPr>
              <w:t>Ni</w:t>
            </w:r>
            <w:r w:rsidR="00F6361D">
              <w:rPr>
                <w:sz w:val="26"/>
                <w:szCs w:val="26"/>
              </w:rPr>
              <w:t xml:space="preserve"> –</w:t>
            </w:r>
            <w:r w:rsidR="00F6361D" w:rsidRPr="00F6361D">
              <w:rPr>
                <w:sz w:val="26"/>
                <w:szCs w:val="26"/>
              </w:rPr>
              <w:t xml:space="preserve"> </w:t>
            </w:r>
            <w:r w:rsidR="00F6361D">
              <w:rPr>
                <w:sz w:val="26"/>
                <w:szCs w:val="26"/>
                <w:lang w:val="en-US"/>
              </w:rPr>
              <w:t>G</w:t>
            </w:r>
            <w:r w:rsidR="00F6361D">
              <w:rPr>
                <w:sz w:val="26"/>
                <w:szCs w:val="26"/>
                <w:vertAlign w:val="superscript"/>
                <w:lang w:val="en-US"/>
              </w:rPr>
              <w:t>S</w:t>
            </w:r>
            <w:r w:rsidR="00F6361D" w:rsidRPr="00F6361D">
              <w:rPr>
                <w:sz w:val="26"/>
                <w:szCs w:val="26"/>
              </w:rPr>
              <w:t>(</w:t>
            </w:r>
            <w:r w:rsidR="00F6361D">
              <w:rPr>
                <w:sz w:val="26"/>
                <w:szCs w:val="26"/>
                <w:lang w:val="en-US"/>
              </w:rPr>
              <w:t>Al</w:t>
            </w:r>
            <w:r w:rsidR="00F6361D" w:rsidRPr="00F6361D">
              <w:rPr>
                <w:sz w:val="26"/>
                <w:szCs w:val="26"/>
                <w:vertAlign w:val="subscript"/>
              </w:rPr>
              <w:t>3</w:t>
            </w:r>
            <w:r w:rsidR="00F6361D">
              <w:rPr>
                <w:sz w:val="26"/>
                <w:szCs w:val="26"/>
                <w:lang w:val="en-US"/>
              </w:rPr>
              <w:t>Ni</w:t>
            </w:r>
            <w:r w:rsidR="00F6361D" w:rsidRPr="00F6361D">
              <w:rPr>
                <w:sz w:val="26"/>
                <w:szCs w:val="26"/>
              </w:rPr>
              <w:t xml:space="preserve">) </w:t>
            </w:r>
            <w:r w:rsidR="00F6361D">
              <w:rPr>
                <w:sz w:val="26"/>
                <w:szCs w:val="26"/>
              </w:rPr>
              <w:t>для</w:t>
            </w:r>
            <w:r>
              <w:rPr>
                <w:sz w:val="26"/>
                <w:szCs w:val="26"/>
              </w:rPr>
              <w:t xml:space="preserve"> бинарной системы </w:t>
            </w:r>
            <w:r>
              <w:rPr>
                <w:sz w:val="26"/>
                <w:szCs w:val="26"/>
                <w:lang w:val="en-US"/>
              </w:rPr>
              <w:t>Al</w:t>
            </w:r>
            <w:r w:rsidRPr="00A96282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Ni</w:t>
            </w:r>
            <w:r>
              <w:rPr>
                <w:sz w:val="26"/>
                <w:szCs w:val="26"/>
              </w:rPr>
              <w:t xml:space="preserve">, при температуре </w:t>
            </w:r>
            <w:r>
              <w:rPr>
                <w:sz w:val="26"/>
                <w:szCs w:val="26"/>
                <w:lang w:val="en-US"/>
              </w:rPr>
              <w:t>T</w:t>
            </w:r>
            <w:r w:rsidRPr="00A96282">
              <w:rPr>
                <w:sz w:val="26"/>
                <w:szCs w:val="26"/>
              </w:rPr>
              <w:t xml:space="preserve">=950 </w:t>
            </w:r>
            <w:r>
              <w:rPr>
                <w:sz w:val="26"/>
                <w:szCs w:val="26"/>
                <w:lang w:val="en-US"/>
              </w:rPr>
              <w:t>K</w:t>
            </w:r>
            <w:r w:rsidR="00464DCD">
              <w:rPr>
                <w:sz w:val="26"/>
                <w:szCs w:val="26"/>
              </w:rPr>
              <w:t>.</w:t>
            </w:r>
          </w:p>
          <w:p w:rsidR="00A96282" w:rsidRPr="003257F0" w:rsidRDefault="00A96282" w:rsidP="00B775EA">
            <w:pPr>
              <w:rPr>
                <w:sz w:val="26"/>
                <w:szCs w:val="26"/>
              </w:rPr>
            </w:pPr>
          </w:p>
        </w:tc>
      </w:tr>
    </w:tbl>
    <w:p w:rsidR="00464DCD" w:rsidRPr="00960EC3" w:rsidRDefault="00464DCD" w:rsidP="00B775EA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>Обычно</w:t>
      </w:r>
      <w:r w:rsidRPr="00960EC3">
        <w:rPr>
          <w:sz w:val="26"/>
          <w:szCs w:val="26"/>
        </w:rPr>
        <w:t xml:space="preserve"> данную проблемы решают аппроксимацией энергии Гиббса стехиометрической фазы «вытянутой» параболической функцией</w:t>
      </w:r>
      <w:r w:rsidR="00F6361D" w:rsidRPr="00F6361D">
        <w:rPr>
          <w:sz w:val="26"/>
          <w:szCs w:val="26"/>
        </w:rPr>
        <w:t xml:space="preserve"> </w:t>
      </w:r>
      <w:sdt>
        <w:sdtPr>
          <w:rPr>
            <w:color w:val="000000"/>
            <w:sz w:val="26"/>
            <w:szCs w:val="26"/>
          </w:rPr>
          <w:tag w:val="MENDELEY_CITATION_v3_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"/>
          <w:id w:val="1182393601"/>
          <w:placeholder>
            <w:docPart w:val="DefaultPlaceholder_-1854013440"/>
          </w:placeholder>
        </w:sdtPr>
        <w:sdtContent>
          <w:r w:rsidR="00F6361D" w:rsidRPr="00F6361D">
            <w:rPr>
              <w:color w:val="000000"/>
              <w:sz w:val="26"/>
              <w:szCs w:val="26"/>
            </w:rPr>
            <w:t>[1–3]</w:t>
          </w:r>
        </w:sdtContent>
      </w:sdt>
      <w:r w:rsidRPr="00960EC3">
        <w:rPr>
          <w:sz w:val="26"/>
          <w:szCs w:val="26"/>
        </w:rPr>
        <w:t>. Однако, произвольность в выборе данной функции может сильно влиять на конечный результат расчёта.</w:t>
      </w:r>
    </w:p>
    <w:p w:rsidR="00F6361D" w:rsidRDefault="00F6361D" w:rsidP="00B775EA">
      <w:pPr>
        <w:ind w:firstLine="425"/>
        <w:jc w:val="both"/>
        <w:rPr>
          <w:sz w:val="26"/>
          <w:szCs w:val="26"/>
        </w:rPr>
      </w:pPr>
      <w:r w:rsidRPr="00F6361D">
        <w:rPr>
          <w:sz w:val="26"/>
          <w:szCs w:val="26"/>
        </w:rPr>
        <w:t xml:space="preserve">Также, возможно исключение химического потенциала стехиометрической фазы из процесса их формирования </w:t>
      </w:r>
      <w:sdt>
        <w:sdtPr>
          <w:rPr>
            <w:color w:val="000000"/>
            <w:sz w:val="26"/>
            <w:szCs w:val="26"/>
          </w:rPr>
          <w:tag w:val="MENDELEY_CITATION_v3_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"/>
          <w:id w:val="1272361131"/>
          <w:placeholder>
            <w:docPart w:val="DefaultPlaceholder_-1854013440"/>
          </w:placeholder>
        </w:sdtPr>
        <w:sdtContent>
          <w:r w:rsidRPr="00F6361D">
            <w:rPr>
              <w:color w:val="000000"/>
              <w:sz w:val="26"/>
              <w:szCs w:val="26"/>
            </w:rPr>
            <w:t>[4]</w:t>
          </w:r>
        </w:sdtContent>
      </w:sdt>
      <w:r w:rsidRPr="00F6361D">
        <w:rPr>
          <w:sz w:val="26"/>
          <w:szCs w:val="26"/>
        </w:rPr>
        <w:t xml:space="preserve">. Однако, в таком случае кинетика </w:t>
      </w:r>
      <w:r w:rsidRPr="00F6361D">
        <w:rPr>
          <w:sz w:val="26"/>
          <w:szCs w:val="26"/>
        </w:rPr>
        <w:lastRenderedPageBreak/>
        <w:t>примеси будет определяться исключительно процессами, происходящими в жидкой фазе, без учёта взаимодействия со стехиометрией, что не всегда соответствует переходу в состояние равновесия стехиометрии и жидкой фазы. Также, при данном подходе, исключается понятие равновесного состояния, определяемого через равенство химических потенциалов.</w:t>
      </w:r>
    </w:p>
    <w:p w:rsidR="00563B41" w:rsidRDefault="00F6361D" w:rsidP="00B775EA">
      <w:pPr>
        <w:ind w:firstLine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рамках решения задачи, ф</w:t>
      </w:r>
      <w:r w:rsidR="00563B41">
        <w:rPr>
          <w:color w:val="000000"/>
          <w:sz w:val="26"/>
          <w:szCs w:val="26"/>
        </w:rPr>
        <w:t xml:space="preserve">ункционалом, управляющим динамикой </w:t>
      </w:r>
      <w:r>
        <w:rPr>
          <w:color w:val="000000"/>
          <w:sz w:val="26"/>
          <w:szCs w:val="26"/>
        </w:rPr>
        <w:t>процесса</w:t>
      </w:r>
      <w:r w:rsidR="00563B41">
        <w:rPr>
          <w:color w:val="000000"/>
          <w:sz w:val="26"/>
          <w:szCs w:val="26"/>
        </w:rPr>
        <w:t>, выбрана энергия Гиббса системы, которая имеет вид</w:t>
      </w:r>
    </w:p>
    <w:p w:rsidR="00563B41" w:rsidRPr="009031FF" w:rsidRDefault="00563B41" w:rsidP="00B775EA">
      <w:pPr>
        <w:ind w:firstLine="425"/>
        <w:jc w:val="both"/>
        <w:rPr>
          <w:rFonts w:eastAsiaTheme="minorEastAsia"/>
          <w:i/>
          <w:color w:val="000000"/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00"/>
              <w:sz w:val="26"/>
              <w:szCs w:val="26"/>
            </w:rPr>
            <m:t>G</m:t>
          </m:r>
          <m:r>
            <w:rPr>
              <w:rFonts w:ascii="Cambria Math" w:hAnsi="Cambria Math"/>
              <w:color w:val="000000"/>
              <w:sz w:val="26"/>
              <w:szCs w:val="26"/>
            </w:rPr>
            <m:t>=</m:t>
          </m:r>
          <m:nary>
            <m:naryPr>
              <m:limLoc m:val="undOvr"/>
              <m:supHide m:val="on"/>
              <m:ctrlPr>
                <w:rPr>
                  <w:rFonts w:ascii="Cambria Math" w:hAnsi="Cambria Math"/>
                  <w:color w:val="000000"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color w:val="000000"/>
                  <w:sz w:val="26"/>
                  <w:szCs w:val="26"/>
                </w:rPr>
                <m:t>V</m:t>
              </m:r>
            </m:sub>
            <m:sup>
              <m:argPr>
                <m:argSz m:val="1"/>
              </m:argPr>
            </m:sup>
            <m:e>
              <m:d>
                <m:dPr>
                  <m:begChr m:val="["/>
                  <m:endChr m:val="]"/>
                  <m:shp m:val="match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6"/>
                      <w:szCs w:val="26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i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p(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)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G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i</m:t>
                          </m:r>
                        </m:sup>
                      </m:sSup>
                    </m:e>
                  </m:nary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σ</m:t>
                  </m:r>
                  <m:nary>
                    <m:naryPr>
                      <m:chr m:val="∑"/>
                      <m:limLoc m:val="undOvr"/>
                      <m:supHide m:val="on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i</m:t>
                      </m:r>
                    </m:sub>
                    <m:sup/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∇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+W</m:t>
                      </m:r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i</m:t>
                          </m:r>
                        </m:sub>
                        <m:sup/>
                        <m:e>
                          <m:nary>
                            <m:naryPr>
                              <m:chr m:val="∑"/>
                              <m:limLoc m:val="undOvr"/>
                              <m:supHide m:val="o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i≠j</m:t>
                              </m:r>
                            </m:sub>
                            <m:sup/>
                            <m:e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i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bSup>
                              <m:sSubSup>
                                <m:sSub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/>
                                      <w:sz w:val="26"/>
                                      <w:szCs w:val="26"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φ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j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color w:val="000000"/>
                                      <w:sz w:val="26"/>
                                      <w:szCs w:val="26"/>
                                    </w:rPr>
                                    <m:t>2</m:t>
                                  </m:r>
                                </m:sup>
                              </m:sSubSup>
                            </m:e>
                          </m:nary>
                        </m:e>
                      </m:nary>
                    </m:e>
                  </m:nary>
                </m:e>
              </m:d>
              <m:r>
                <w:rPr>
                  <w:rFonts w:ascii="Cambria Math" w:hAnsi="Cambria Math"/>
                  <w:color w:val="000000"/>
                  <w:sz w:val="26"/>
                  <w:szCs w:val="26"/>
                  <w:lang w:val="en-US"/>
                </w:rPr>
                <m:t>dV</m:t>
              </m:r>
            </m:e>
          </m:nary>
          <m:r>
            <w:rPr>
              <w:rFonts w:ascii="Cambria Math" w:eastAsiaTheme="minorEastAsia" w:hAnsi="Cambria Math"/>
              <w:color w:val="000000"/>
              <w:sz w:val="26"/>
              <w:szCs w:val="26"/>
            </w:rPr>
            <m:t>,</m:t>
          </m:r>
        </m:oMath>
      </m:oMathPara>
    </w:p>
    <w:p w:rsidR="00563B41" w:rsidRDefault="00563B41" w:rsidP="00B775EA">
      <w:pPr>
        <w:jc w:val="both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iCs/>
          <w:color w:val="000000"/>
          <w:sz w:val="26"/>
          <w:szCs w:val="26"/>
        </w:rPr>
        <w:t xml:space="preserve">где </w:t>
      </w:r>
      <m:oMath>
        <m:r>
          <m:rPr>
            <m:sty m:val="p"/>
          </m:rPr>
          <w:rPr>
            <w:rFonts w:ascii="Cambria Math" w:eastAsiaTheme="minorEastAsia" w:hAnsi="Cambria Math"/>
            <w:color w:val="000000"/>
            <w:sz w:val="26"/>
            <w:szCs w:val="26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iCs/>
                <w:color w:val="000000"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color w:val="000000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6"/>
                    <w:szCs w:val="26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</m:e>
        </m:d>
        <m:sSup>
          <m:sSupPr>
            <m:ctrlPr>
              <w:rPr>
                <w:rFonts w:ascii="Cambria Math" w:eastAsiaTheme="minorEastAsia" w:hAnsi="Cambria Math"/>
                <w:i/>
                <w:iCs/>
                <w:color w:val="000000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G</m:t>
            </m:r>
            <m:ctrlPr>
              <w:rPr>
                <w:rFonts w:ascii="Cambria Math" w:eastAsiaTheme="minorEastAsia" w:hAnsi="Cambria Math"/>
                <w:iCs/>
                <w:color w:val="000000"/>
                <w:sz w:val="26"/>
                <w:szCs w:val="26"/>
              </w:rPr>
            </m:ctrlP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i</m:t>
            </m:r>
          </m:sup>
        </m:sSup>
      </m:oMath>
      <w:r w:rsidRPr="009C2CA6">
        <w:rPr>
          <w:rFonts w:eastAsiaTheme="minorEastAsia"/>
          <w:iCs/>
          <w:color w:val="000000"/>
          <w:sz w:val="26"/>
          <w:szCs w:val="26"/>
        </w:rPr>
        <w:t xml:space="preserve"> </w:t>
      </w:r>
      <w:r>
        <w:rPr>
          <w:rFonts w:eastAsiaTheme="minorEastAsia"/>
          <w:iCs/>
          <w:color w:val="000000"/>
          <w:sz w:val="26"/>
          <w:szCs w:val="26"/>
        </w:rPr>
        <w:t>–</w:t>
      </w:r>
      <w:r w:rsidRPr="009C2CA6">
        <w:rPr>
          <w:rFonts w:eastAsiaTheme="minorEastAsia"/>
          <w:iCs/>
          <w:color w:val="000000"/>
          <w:sz w:val="26"/>
          <w:szCs w:val="26"/>
        </w:rPr>
        <w:t xml:space="preserve"> </w:t>
      </w:r>
      <w:r>
        <w:rPr>
          <w:rFonts w:eastAsiaTheme="minorEastAsia"/>
          <w:iCs/>
          <w:color w:val="000000"/>
          <w:sz w:val="26"/>
          <w:szCs w:val="26"/>
        </w:rPr>
        <w:t xml:space="preserve">энергия Гиббса фазы </w:t>
      </w:r>
      <m:oMath>
        <m:r>
          <w:rPr>
            <w:rFonts w:ascii="Cambria Math" w:eastAsiaTheme="minorEastAsia" w:hAnsi="Cambria Math"/>
            <w:color w:val="000000"/>
            <w:sz w:val="26"/>
            <w:szCs w:val="26"/>
          </w:rPr>
          <m:t>i</m:t>
        </m:r>
      </m:oMath>
      <w:r w:rsidRPr="009C2CA6">
        <w:rPr>
          <w:rFonts w:eastAsiaTheme="minorEastAsia"/>
          <w:iCs/>
          <w:color w:val="000000"/>
          <w:sz w:val="26"/>
          <w:szCs w:val="26"/>
        </w:rPr>
        <w:t xml:space="preserve"> </w:t>
      </w:r>
      <w:r>
        <w:rPr>
          <w:rFonts w:eastAsiaTheme="minorEastAsia"/>
          <w:iCs/>
          <w:color w:val="000000"/>
          <w:sz w:val="26"/>
          <w:szCs w:val="26"/>
        </w:rPr>
        <w:t xml:space="preserve">умноженная на её объёмную долю, </w:t>
      </w:r>
      <m:oMath>
        <m:r>
          <w:rPr>
            <w:rFonts w:ascii="Cambria Math" w:eastAsiaTheme="minorEastAsia" w:hAnsi="Cambria Math"/>
            <w:color w:val="000000"/>
            <w:sz w:val="26"/>
            <w:szCs w:val="26"/>
          </w:rPr>
          <m:t>σ(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∇</m:t>
            </m:r>
            <m:sSub>
              <m:sSubPr>
                <m:ctrlPr>
                  <w:rPr>
                    <w:rFonts w:ascii="Cambria Math" w:eastAsiaTheme="minorEastAsia" w:hAnsi="Cambria Math"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olor w:val="000000"/>
                    <w:sz w:val="26"/>
                    <w:szCs w:val="26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)</m:t>
            </m:r>
          </m:e>
          <m:sup>
            <m: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2</m:t>
            </m:r>
          </m:sup>
        </m:sSup>
      </m:oMath>
      <w:r w:rsidR="00F6361D">
        <w:rPr>
          <w:rFonts w:eastAsiaTheme="minorEastAsia"/>
          <w:color w:val="000000"/>
          <w:sz w:val="26"/>
          <w:szCs w:val="26"/>
        </w:rPr>
        <w:t> </w:t>
      </w:r>
      <w:r>
        <w:rPr>
          <w:rFonts w:eastAsiaTheme="minorEastAsia"/>
          <w:color w:val="000000"/>
          <w:sz w:val="26"/>
          <w:szCs w:val="26"/>
        </w:rPr>
        <w:t>–</w:t>
      </w:r>
      <w:r w:rsidR="00F6361D">
        <w:rPr>
          <w:rFonts w:eastAsiaTheme="minorEastAsia"/>
          <w:color w:val="000000"/>
          <w:sz w:val="26"/>
          <w:szCs w:val="26"/>
        </w:rPr>
        <w:t> </w:t>
      </w:r>
      <w:r>
        <w:rPr>
          <w:rFonts w:eastAsiaTheme="minorEastAsia"/>
          <w:color w:val="000000"/>
          <w:sz w:val="26"/>
          <w:szCs w:val="26"/>
        </w:rPr>
        <w:t xml:space="preserve">вклад межфазной границы, </w:t>
      </w:r>
      <m:oMath>
        <m:r>
          <w:rPr>
            <w:rFonts w:ascii="Cambria Math" w:eastAsiaTheme="minorEastAsia" w:hAnsi="Cambria Math"/>
            <w:color w:val="000000"/>
            <w:sz w:val="26"/>
            <w:szCs w:val="26"/>
          </w:rPr>
          <m:t>W</m:t>
        </m:r>
        <m:nary>
          <m:naryPr>
            <m:chr m:val="∑"/>
            <m:limLoc m:val="subSup"/>
            <m:supHide m:val="on"/>
            <m:ctrlPr>
              <w:rPr>
                <w:rFonts w:ascii="Cambria Math" w:eastAsiaTheme="minorEastAsia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i</m:t>
            </m:r>
          </m:sub>
          <m:sup/>
          <m:e>
            <m:nary>
              <m:naryPr>
                <m:chr m:val="∑"/>
                <m:limLoc m:val="subSup"/>
                <m:supHide m:val="on"/>
                <m:ctrlPr>
                  <w:rPr>
                    <w:rFonts w:ascii="Cambria Math" w:eastAsiaTheme="minorEastAsia" w:hAnsi="Cambria Math"/>
                    <w:i/>
                    <w:color w:val="000000"/>
                    <w:sz w:val="26"/>
                    <w:szCs w:val="26"/>
                  </w:rPr>
                </m:ctrlPr>
              </m:naryPr>
              <m:sub>
                <m:r>
                  <w:rPr>
                    <w:rFonts w:ascii="Cambria Math" w:eastAsiaTheme="minorEastAsia" w:hAnsi="Cambria Math"/>
                    <w:color w:val="000000"/>
                    <w:sz w:val="26"/>
                    <w:szCs w:val="26"/>
                  </w:rPr>
                  <m:t>i≠j</m:t>
                </m:r>
              </m:sub>
              <m:sup/>
              <m:e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6"/>
                        <w:szCs w:val="26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/>
                        <w:sz w:val="26"/>
                        <w:szCs w:val="26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/>
                        <w:i/>
                        <w:color w:val="000000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/>
                        <w:color w:val="000000"/>
                        <w:sz w:val="26"/>
                        <w:szCs w:val="26"/>
                      </w:rPr>
                      <m:t>φ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color w:val="000000"/>
                        <w:sz w:val="26"/>
                        <w:szCs w:val="26"/>
                      </w:rPr>
                      <m:t>j</m:t>
                    </m:r>
                  </m:sub>
                  <m:sup>
                    <m:r>
                      <w:rPr>
                        <w:rFonts w:ascii="Cambria Math" w:eastAsiaTheme="minorEastAsia" w:hAnsi="Cambria Math"/>
                        <w:color w:val="000000"/>
                        <w:sz w:val="26"/>
                        <w:szCs w:val="26"/>
                      </w:rPr>
                      <m:t>2</m:t>
                    </m:r>
                  </m:sup>
                </m:sSubSup>
              </m:e>
            </m:nary>
          </m:e>
        </m:nary>
      </m:oMath>
      <w:r w:rsidRPr="009C2CA6">
        <w:rPr>
          <w:rFonts w:eastAsiaTheme="minorEastAsia"/>
          <w:color w:val="000000"/>
          <w:sz w:val="26"/>
          <w:szCs w:val="26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>–</w:t>
      </w:r>
      <w:r w:rsidRPr="009C2CA6">
        <w:rPr>
          <w:rFonts w:eastAsiaTheme="minorEastAsia"/>
          <w:color w:val="000000"/>
          <w:sz w:val="26"/>
          <w:szCs w:val="26"/>
        </w:rPr>
        <w:t xml:space="preserve"> </w:t>
      </w:r>
      <w:r>
        <w:rPr>
          <w:rFonts w:eastAsiaTheme="minorEastAsia"/>
          <w:color w:val="000000"/>
          <w:sz w:val="26"/>
          <w:szCs w:val="26"/>
        </w:rPr>
        <w:t>потенциальный барьер между фазами.</w:t>
      </w:r>
    </w:p>
    <w:p w:rsidR="00F6361D" w:rsidRDefault="00F6361D" w:rsidP="00B775EA">
      <w:pPr>
        <w:ind w:firstLine="425"/>
        <w:jc w:val="both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Из</w:t>
      </w:r>
      <w:r w:rsidRPr="00960EC3">
        <w:rPr>
          <w:rFonts w:eastAsiaTheme="minorEastAsia"/>
          <w:color w:val="000000"/>
          <w:sz w:val="26"/>
          <w:szCs w:val="26"/>
        </w:rPr>
        <w:t xml:space="preserve"> услови</w:t>
      </w:r>
      <w:r>
        <w:rPr>
          <w:rFonts w:eastAsiaTheme="minorEastAsia"/>
          <w:color w:val="000000"/>
          <w:sz w:val="26"/>
          <w:szCs w:val="26"/>
        </w:rPr>
        <w:t>я монотонного убывания э</w:t>
      </w:r>
      <w:r w:rsidRPr="00960EC3">
        <w:rPr>
          <w:rFonts w:eastAsiaTheme="minorEastAsia"/>
          <w:color w:val="000000"/>
          <w:sz w:val="26"/>
          <w:szCs w:val="26"/>
        </w:rPr>
        <w:t xml:space="preserve">нергии Гиббса системы, а также применяя закон сохранения средней примеси, получена система уравнений, определяющая динамику фазовых полей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φ</m:t>
            </m:r>
          </m:e>
          <m:sub>
            <m:r>
              <w:rPr>
                <w:rFonts w:ascii="Cambria Math" w:eastAsiaTheme="minorEastAsia" w:hAnsi="Cambria Math"/>
                <w:color w:val="000000"/>
                <w:sz w:val="26"/>
                <w:szCs w:val="26"/>
                <w:lang w:val="en-US"/>
              </w:rPr>
              <m:t>i</m:t>
            </m:r>
          </m:sub>
        </m:sSub>
      </m:oMath>
      <w:r w:rsidRPr="00960EC3">
        <w:rPr>
          <w:rFonts w:eastAsiaTheme="minorEastAsia"/>
          <w:color w:val="000000"/>
          <w:sz w:val="26"/>
          <w:szCs w:val="26"/>
        </w:rPr>
        <w:t xml:space="preserve"> и поля концентрации примеси в жидкой фазе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/>
                <w:color w:val="000000"/>
                <w:sz w:val="26"/>
                <w:szCs w:val="26"/>
              </w:rPr>
              <m:t>L</m:t>
            </m:r>
          </m:sub>
        </m:sSub>
      </m:oMath>
      <w:r w:rsidRPr="00960EC3">
        <w:rPr>
          <w:rFonts w:eastAsiaTheme="minorEastAsia"/>
          <w:color w:val="000000"/>
          <w:sz w:val="26"/>
          <w:szCs w:val="26"/>
        </w:rPr>
        <w:t>.</w:t>
      </w:r>
    </w:p>
    <w:p w:rsidR="00F6361D" w:rsidRPr="0084184A" w:rsidRDefault="007D791B" w:rsidP="00B775EA">
      <w:pPr>
        <w:ind w:firstLine="425"/>
        <w:jc w:val="both"/>
        <w:rPr>
          <w:rFonts w:eastAsiaTheme="minorEastAsia"/>
          <w:i/>
          <w:color w:val="000000"/>
          <w:sz w:val="26"/>
          <w:szCs w:val="26"/>
        </w:rPr>
      </w:pPr>
      <m:oMathPara>
        <m:oMath>
          <m:d>
            <m:dPr>
              <m:begChr m:val="{"/>
              <m:endChr m:val=""/>
              <m:shp m:val="match"/>
              <m:ctrlPr>
                <w:rPr>
                  <w:rFonts w:ascii="Cambria Math" w:eastAsiaTheme="minorEastAsia" w:hAnsi="Cambria Math"/>
                  <w:i/>
                  <w:color w:val="000000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6"/>
                      <w:szCs w:val="26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φ</m:t>
                          </m:r>
                        </m:e>
                      </m:acc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φ</m:t>
                      </m:r>
                    </m:sub>
                  </m:sSub>
                  <m:d>
                    <m:dPr>
                      <m:begChr m:val="["/>
                      <m:endChr m:val="]"/>
                      <m:shp m:val="match"/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G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i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μ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i</m:t>
                              </m:r>
                            </m:sup>
                          </m:sSup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σ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∇</m:t>
                          </m:r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φ</m:t>
                          </m:r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+4W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φ</m:t>
                          </m:r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nary>
                        <m:naryPr>
                          <m:chr m:val="∑"/>
                          <m:limLoc m:val="undOvr"/>
                          <m:supHide m:val="on"/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i≠j</m:t>
                          </m: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ub>
                        <m:sup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up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b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φ</m:t>
                              </m:r>
                              <m:ctrlP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bSup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e>
                      </m:nary>
                    </m:e>
                  </m:d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acc>
                        <m:accPr>
                          <m:chr m:val="̇"/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acc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L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L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=-</m:t>
                  </m:r>
                  <m:nary>
                    <m:naryPr>
                      <m:chr m:val="∑"/>
                      <m:supHide m:val="on"/>
                      <m:ctrl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i</m:t>
                      </m: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ub>
                    <m:sup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up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p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'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φ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bPr>
                        <m:e>
                          <m:acc>
                            <m:accPr>
                              <m:chr m:val="̇"/>
                              <m:ctrlP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000000"/>
                                  <w:sz w:val="26"/>
                                  <w:szCs w:val="26"/>
                                </w:rPr>
                                <m:t>φ</m:t>
                              </m:r>
                            </m:e>
                          </m:acc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e>
                  </m:nary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-p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L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∇⋅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J</m:t>
                      </m:r>
                      <m:ctrl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F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∇⋅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J</m:t>
                      </m:r>
                      <m:ctrl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</m:ctrlP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S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F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D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p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color w:val="000000"/>
                              <w:sz w:val="26"/>
                              <w:szCs w:val="26"/>
                            </w:rPr>
                            <m:t>L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sz w:val="26"/>
                      <w:szCs w:val="26"/>
                    </w:rPr>
                    <m:t>∇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μ</m:t>
                      </m:r>
                      <m:ctrlP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</m:ctrlP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/>
                          <w:sz w:val="26"/>
                          <w:szCs w:val="26"/>
                        </w:rPr>
                        <m:t>L</m:t>
                      </m:r>
                    </m:sup>
                  </m:sSup>
                  <m:ctrlPr>
                    <w:rPr>
                      <w:rFonts w:ascii="Cambria Math" w:eastAsia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6"/>
                          <w:szCs w:val="26"/>
                        </w:rPr>
                        <m:t>J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6"/>
                          <w:szCs w:val="26"/>
                        </w:rPr>
                        <m:t>S</m:t>
                      </m:r>
                    </m:sub>
                  </m:sSub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=-</m:t>
                  </m:r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6"/>
                          <w:szCs w:val="26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6"/>
                          <w:szCs w:val="26"/>
                        </w:rPr>
                        <m:t>D</m:t>
                      </m:r>
                    </m:sub>
                  </m:sSub>
                  <m:nary>
                    <m:naryPr>
                      <m:chr m:val="∑"/>
                      <m:supHide m:val="on"/>
                      <m:ctrlPr>
                        <w:rPr>
                          <w:rFonts w:ascii="Cambria Math" w:eastAsia="Cambria Math" w:hAnsi="Cambria Math" w:cs="Cambria Math"/>
                          <w:color w:val="000000"/>
                          <w:sz w:val="26"/>
                          <w:szCs w:val="26"/>
                        </w:rPr>
                      </m:ctrlPr>
                    </m:naryPr>
                    <m:sub>
                      <m:r>
                        <w:rPr>
                          <w:rFonts w:ascii="Cambria Math" w:eastAsia="Cambria Math" w:hAnsi="Cambria Math" w:cs="Cambria Math"/>
                          <w:color w:val="000000"/>
                          <w:sz w:val="26"/>
                          <w:szCs w:val="26"/>
                        </w:rPr>
                        <m:t>i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sub>
                    <m:sup/>
                    <m:e>
                      <m:sSup>
                        <m:sSup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6"/>
                              <w:szCs w:val="26"/>
                            </w:rPr>
                            <m:t>μ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color w:val="000000"/>
                              <w:sz w:val="26"/>
                              <w:szCs w:val="26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6"/>
                              <w:szCs w:val="26"/>
                            </w:rPr>
                            <m:t>i</m:t>
                          </m:r>
                        </m:sup>
                      </m:sSup>
                    </m:e>
                  </m:nary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∇</m:t>
                  </m:r>
                  <m:r>
                    <w:rPr>
                      <w:rFonts w:ascii="Cambria Math" w:eastAsia="Cambria Math" w:hAnsi="Cambria Math" w:cs="Cambria Math"/>
                      <w:color w:val="000000"/>
                      <w:sz w:val="26"/>
                      <w:szCs w:val="26"/>
                    </w:rPr>
                    <m:t>p</m:t>
                  </m:r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  <w:color w:val="000000"/>
                          <w:sz w:val="26"/>
                          <w:szCs w:val="26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color w:val="000000"/>
                              <w:sz w:val="26"/>
                              <w:szCs w:val="26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 w:cs="Cambria Math"/>
                              <w:color w:val="000000"/>
                              <w:sz w:val="26"/>
                              <w:szCs w:val="26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  <w:color w:val="000000"/>
                              <w:sz w:val="26"/>
                              <w:szCs w:val="26"/>
                            </w:rPr>
                            <m:t>i</m:t>
                          </m:r>
                        </m:sub>
                      </m:sSub>
                    </m:e>
                  </m:d>
                </m:e>
              </m:eqArr>
            </m:e>
          </m:d>
        </m:oMath>
      </m:oMathPara>
    </w:p>
    <w:p w:rsidR="00B775EA" w:rsidRDefault="00B775EA" w:rsidP="00B775EA">
      <w:pPr>
        <w:ind w:firstLine="425"/>
        <w:jc w:val="both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>Из условия равновесия получена равновесная концентрация примеси и химический потенциал для стехиометрической фазы.</w:t>
      </w:r>
    </w:p>
    <w:p w:rsidR="00563B41" w:rsidRDefault="00B775EA" w:rsidP="00B775EA">
      <w:pPr>
        <w:ind w:firstLine="425"/>
        <w:jc w:val="both"/>
        <w:rPr>
          <w:rFonts w:eastAsiaTheme="minorEastAsia"/>
          <w:color w:val="000000"/>
          <w:sz w:val="26"/>
          <w:szCs w:val="26"/>
        </w:rPr>
      </w:pPr>
      <w:r>
        <w:rPr>
          <w:rFonts w:eastAsiaTheme="minorEastAsia"/>
          <w:color w:val="000000"/>
          <w:sz w:val="26"/>
          <w:szCs w:val="26"/>
        </w:rPr>
        <w:t xml:space="preserve">Для проверки модели выполнено численное моделирование одномерной задачи с учётом реальных потенциалов Гиббса бинарной системы </w:t>
      </w:r>
      <w:r>
        <w:rPr>
          <w:rFonts w:eastAsiaTheme="minorEastAsia"/>
          <w:color w:val="000000"/>
          <w:sz w:val="26"/>
          <w:szCs w:val="26"/>
          <w:lang w:val="en-US"/>
        </w:rPr>
        <w:t>Al</w:t>
      </w:r>
      <w:r>
        <w:rPr>
          <w:rFonts w:eastAsiaTheme="minorEastAsia"/>
          <w:color w:val="000000"/>
          <w:sz w:val="26"/>
          <w:szCs w:val="26"/>
        </w:rPr>
        <w:t>-</w:t>
      </w:r>
      <w:r>
        <w:rPr>
          <w:rFonts w:eastAsiaTheme="minorEastAsia"/>
          <w:color w:val="000000"/>
          <w:sz w:val="26"/>
          <w:szCs w:val="26"/>
          <w:lang w:val="en-US"/>
        </w:rPr>
        <w:t>Ni</w:t>
      </w:r>
      <w:r>
        <w:rPr>
          <w:rFonts w:eastAsiaTheme="minorEastAsia"/>
          <w:color w:val="000000"/>
          <w:sz w:val="26"/>
          <w:szCs w:val="26"/>
        </w:rPr>
        <w:t>. Получены графики, иллюстрирующие процесс перераспределения примеси в разные моменты времени.</w:t>
      </w:r>
    </w:p>
    <w:p w:rsidR="00B775EA" w:rsidRDefault="00B775EA" w:rsidP="00B775EA">
      <w:pPr>
        <w:ind w:firstLine="425"/>
        <w:jc w:val="both"/>
        <w:rPr>
          <w:rFonts w:eastAsiaTheme="minorEastAsia"/>
          <w:color w:val="000000"/>
          <w:sz w:val="26"/>
          <w:szCs w:val="26"/>
        </w:rPr>
      </w:pPr>
    </w:p>
    <w:p w:rsidR="00B775EA" w:rsidRPr="00B775EA" w:rsidRDefault="00B775EA" w:rsidP="00B775EA">
      <w:pPr>
        <w:ind w:left="426" w:hanging="426"/>
        <w:jc w:val="both"/>
        <w:rPr>
          <w:rFonts w:eastAsiaTheme="minorEastAsia"/>
          <w:color w:val="000000"/>
          <w:sz w:val="26"/>
          <w:szCs w:val="26"/>
          <w:lang w:val="en-US"/>
        </w:rPr>
      </w:pPr>
      <w:r w:rsidRPr="00B775EA">
        <w:rPr>
          <w:rFonts w:eastAsiaTheme="minorEastAsia"/>
          <w:color w:val="000000"/>
          <w:sz w:val="26"/>
          <w:szCs w:val="26"/>
          <w:lang w:val="en-US"/>
        </w:rPr>
        <w:t>[1] Vaithyanathan V., Wolverton C., Chen L.Q. Multiscale Modeling of Precipitate Microstructure Evolution // Physical Review Le</w:t>
      </w:r>
      <w:bookmarkStart w:id="0" w:name="_GoBack"/>
      <w:bookmarkEnd w:id="0"/>
      <w:r w:rsidRPr="00B775EA">
        <w:rPr>
          <w:rFonts w:eastAsiaTheme="minorEastAsia"/>
          <w:color w:val="000000"/>
          <w:sz w:val="26"/>
          <w:szCs w:val="26"/>
          <w:lang w:val="en-US"/>
        </w:rPr>
        <w:t>tters. 2002. Vol. 88, № 12. P. 125503.</w:t>
      </w:r>
    </w:p>
    <w:p w:rsidR="00B775EA" w:rsidRPr="00B775EA" w:rsidRDefault="00B775EA" w:rsidP="00B775EA">
      <w:pPr>
        <w:ind w:left="426" w:hanging="426"/>
        <w:jc w:val="both"/>
        <w:rPr>
          <w:rFonts w:eastAsiaTheme="minorEastAsia"/>
          <w:color w:val="000000"/>
          <w:sz w:val="26"/>
          <w:szCs w:val="26"/>
          <w:lang w:val="en-US"/>
        </w:rPr>
      </w:pPr>
      <w:r w:rsidRPr="00B775EA">
        <w:rPr>
          <w:rFonts w:eastAsiaTheme="minorEastAsia"/>
          <w:color w:val="000000"/>
          <w:sz w:val="26"/>
          <w:szCs w:val="26"/>
          <w:lang w:val="en-US"/>
        </w:rPr>
        <w:t xml:space="preserve">[2] Li D.Y., Chen L.Q. Computer simulation of stress-oriented nucleation and growth of </w:t>
      </w:r>
      <w:r w:rsidRPr="00B775EA">
        <w:rPr>
          <w:rFonts w:eastAsiaTheme="minorEastAsia"/>
          <w:color w:val="000000"/>
          <w:sz w:val="26"/>
          <w:szCs w:val="26"/>
        </w:rPr>
        <w:t>θ</w:t>
      </w:r>
      <w:r w:rsidRPr="00B775EA">
        <w:rPr>
          <w:rFonts w:eastAsiaTheme="minorEastAsia"/>
          <w:color w:val="000000"/>
          <w:sz w:val="26"/>
          <w:szCs w:val="26"/>
          <w:lang w:val="en-US"/>
        </w:rPr>
        <w:t>′ precipitates in</w:t>
      </w:r>
      <w:r>
        <w:rPr>
          <w:rFonts w:eastAsiaTheme="minorEastAsia"/>
          <w:color w:val="000000"/>
          <w:sz w:val="26"/>
          <w:szCs w:val="26"/>
          <w:lang w:val="en-US"/>
        </w:rPr>
        <w:t xml:space="preserve"> </w:t>
      </w:r>
      <w:r w:rsidRPr="00B775EA">
        <w:rPr>
          <w:rFonts w:eastAsiaTheme="minorEastAsia"/>
          <w:color w:val="000000"/>
          <w:sz w:val="26"/>
          <w:szCs w:val="26"/>
          <w:lang w:val="en-US"/>
        </w:rPr>
        <w:t>Al–Cu alloys // Acta Materialia. 1998. Vol. 46, № 8. P. 2573–2585.</w:t>
      </w:r>
    </w:p>
    <w:p w:rsidR="00B775EA" w:rsidRPr="00367BF1" w:rsidRDefault="00B775EA" w:rsidP="00B775EA">
      <w:pPr>
        <w:ind w:left="426" w:hanging="426"/>
        <w:jc w:val="both"/>
        <w:rPr>
          <w:rFonts w:eastAsiaTheme="minorEastAsia"/>
          <w:color w:val="000000"/>
          <w:sz w:val="26"/>
          <w:szCs w:val="26"/>
          <w:lang w:val="en-US"/>
        </w:rPr>
      </w:pPr>
      <w:r w:rsidRPr="00B775EA">
        <w:rPr>
          <w:rFonts w:eastAsiaTheme="minorEastAsia"/>
          <w:color w:val="000000"/>
          <w:sz w:val="26"/>
          <w:szCs w:val="26"/>
          <w:lang w:val="en-US"/>
        </w:rPr>
        <w:t xml:space="preserve">[3] Hu S.Y. et al. Thermodynamic description and growth kinetics of stoichiometric precipitates in the phase-field approach // Calphad. </w:t>
      </w:r>
      <w:r w:rsidRPr="00367BF1">
        <w:rPr>
          <w:rFonts w:eastAsiaTheme="minorEastAsia"/>
          <w:color w:val="000000"/>
          <w:sz w:val="26"/>
          <w:szCs w:val="26"/>
          <w:lang w:val="en-US"/>
        </w:rPr>
        <w:t>2007. Vol. 31, № 2. P. 303–312.</w:t>
      </w:r>
    </w:p>
    <w:p w:rsidR="00563B41" w:rsidRPr="003257F0" w:rsidRDefault="00B775EA" w:rsidP="00B775EA">
      <w:pPr>
        <w:ind w:left="426" w:hanging="426"/>
        <w:jc w:val="both"/>
        <w:rPr>
          <w:rStyle w:val="affiliation"/>
          <w:rFonts w:ascii="Times New Roman" w:hAnsi="Times New Roman"/>
          <w:sz w:val="26"/>
          <w:szCs w:val="26"/>
        </w:rPr>
      </w:pPr>
      <w:r w:rsidRPr="00B775EA">
        <w:rPr>
          <w:rFonts w:eastAsiaTheme="minorEastAsia"/>
          <w:color w:val="000000"/>
          <w:sz w:val="26"/>
          <w:szCs w:val="26"/>
          <w:lang w:val="en-US"/>
        </w:rPr>
        <w:t xml:space="preserve">[4] Miura H. Phase-field model for growth and dissolution of a stoichiometric compound in a binary liquid // Physical Review E. 2018. </w:t>
      </w:r>
      <w:r w:rsidRPr="00B775EA">
        <w:rPr>
          <w:rFonts w:eastAsiaTheme="minorEastAsia"/>
          <w:color w:val="000000"/>
          <w:sz w:val="26"/>
          <w:szCs w:val="26"/>
        </w:rPr>
        <w:t>Vol. 98, № 2. P. 023311.</w:t>
      </w:r>
    </w:p>
    <w:sectPr w:rsidR="00563B41" w:rsidRPr="003257F0" w:rsidSect="00F860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8ED" w:rsidRDefault="00DD08ED" w:rsidP="003D558B">
      <w:r>
        <w:separator/>
      </w:r>
    </w:p>
  </w:endnote>
  <w:endnote w:type="continuationSeparator" w:id="0">
    <w:p w:rsidR="00DD08ED" w:rsidRDefault="00DD08ED" w:rsidP="003D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63" w:rsidRPr="00C32D1C" w:rsidRDefault="00681063" w:rsidP="00B31958">
    <w:pPr>
      <w:pStyle w:val="a9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="007D791B" w:rsidRPr="006A7E11">
      <w:rPr>
        <w:sz w:val="22"/>
        <w:szCs w:val="22"/>
      </w:rPr>
      <w:fldChar w:fldCharType="begin"/>
    </w:r>
    <w:r w:rsidRPr="006A7E11">
      <w:rPr>
        <w:sz w:val="22"/>
        <w:szCs w:val="22"/>
      </w:rPr>
      <w:instrText xml:space="preserve"> PAGE   \* MERGEFORMAT </w:instrText>
    </w:r>
    <w:r w:rsidR="007D791B" w:rsidRPr="006A7E11">
      <w:rPr>
        <w:sz w:val="22"/>
        <w:szCs w:val="22"/>
      </w:rPr>
      <w:fldChar w:fldCharType="separate"/>
    </w:r>
    <w:r w:rsidR="00367BF1">
      <w:rPr>
        <w:noProof/>
        <w:sz w:val="22"/>
        <w:szCs w:val="22"/>
      </w:rPr>
      <w:t>1</w:t>
    </w:r>
    <w:r w:rsidR="007D791B" w:rsidRPr="006A7E11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8ED" w:rsidRDefault="00DD08ED" w:rsidP="003D558B">
      <w:r>
        <w:separator/>
      </w:r>
    </w:p>
  </w:footnote>
  <w:footnote w:type="continuationSeparator" w:id="0">
    <w:p w:rsidR="00DD08ED" w:rsidRDefault="00DD08ED" w:rsidP="003D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063" w:rsidRPr="003D558B" w:rsidRDefault="00681063" w:rsidP="003D558B">
    <w:pPr>
      <w:pStyle w:val="a7"/>
      <w:pBdr>
        <w:bottom w:val="single" w:sz="4" w:space="1" w:color="auto"/>
      </w:pBdr>
      <w:tabs>
        <w:tab w:val="clear" w:pos="9355"/>
        <w:tab w:val="right" w:pos="9072"/>
      </w:tabs>
      <w:rPr>
        <w:b/>
      </w:rPr>
    </w:pPr>
    <w:r w:rsidRPr="00A64C55">
      <w:t>Кристаллизация: компьютерные модели, эксперимент, технологии</w:t>
    </w:r>
    <w:r w:rsidRPr="00A64C55">
      <w:tab/>
    </w:r>
    <w:r w:rsidRPr="00A64C55">
      <w:rPr>
        <w:b/>
      </w:rPr>
      <w:t>20</w:t>
    </w:r>
    <w:r>
      <w:rPr>
        <w:b/>
      </w:rPr>
      <w:t>22</w:t>
    </w:r>
  </w:p>
  <w:p w:rsidR="00681063" w:rsidRPr="003D558B" w:rsidRDefault="00681063" w:rsidP="003D558B">
    <w:pPr>
      <w:pStyle w:val="a7"/>
      <w:tabs>
        <w:tab w:val="clear" w:pos="9355"/>
        <w:tab w:val="right" w:pos="9072"/>
      </w:tabs>
      <w:rPr>
        <w:b/>
      </w:rPr>
    </w:pPr>
    <w:r>
      <w:rPr>
        <w:b/>
      </w:rPr>
      <w:t>Международная</w:t>
    </w:r>
    <w:r w:rsidRPr="003548D7">
      <w:rPr>
        <w:b/>
      </w:rPr>
      <w:t xml:space="preserve"> </w:t>
    </w:r>
    <w:r w:rsidRPr="00896B3A">
      <w:rPr>
        <w:b/>
      </w:rPr>
      <w:t>конференция</w:t>
    </w:r>
  </w:p>
  <w:p w:rsidR="00681063" w:rsidRPr="003D558B" w:rsidRDefault="00681063" w:rsidP="003D558B">
    <w:pPr>
      <w:pStyle w:val="a7"/>
      <w:tabs>
        <w:tab w:val="clear" w:pos="9355"/>
        <w:tab w:val="right" w:pos="9072"/>
      </w:tabs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58B"/>
    <w:rsid w:val="00006EC8"/>
    <w:rsid w:val="0005000B"/>
    <w:rsid w:val="000571C9"/>
    <w:rsid w:val="000A7EC4"/>
    <w:rsid w:val="000D51C4"/>
    <w:rsid w:val="000E1CCC"/>
    <w:rsid w:val="000F5F14"/>
    <w:rsid w:val="0013397E"/>
    <w:rsid w:val="001B5724"/>
    <w:rsid w:val="00202551"/>
    <w:rsid w:val="002233A1"/>
    <w:rsid w:val="00287292"/>
    <w:rsid w:val="00296D30"/>
    <w:rsid w:val="002B7396"/>
    <w:rsid w:val="003257F0"/>
    <w:rsid w:val="003323F2"/>
    <w:rsid w:val="003548D7"/>
    <w:rsid w:val="00367BF1"/>
    <w:rsid w:val="003861D0"/>
    <w:rsid w:val="00392528"/>
    <w:rsid w:val="003D558B"/>
    <w:rsid w:val="00410CCF"/>
    <w:rsid w:val="00464DCD"/>
    <w:rsid w:val="00467A75"/>
    <w:rsid w:val="00480F93"/>
    <w:rsid w:val="005069D5"/>
    <w:rsid w:val="005327A3"/>
    <w:rsid w:val="00553FF4"/>
    <w:rsid w:val="00563B41"/>
    <w:rsid w:val="005D50A3"/>
    <w:rsid w:val="00624545"/>
    <w:rsid w:val="00632142"/>
    <w:rsid w:val="00637698"/>
    <w:rsid w:val="00681063"/>
    <w:rsid w:val="00683003"/>
    <w:rsid w:val="006A0C5E"/>
    <w:rsid w:val="006A7E11"/>
    <w:rsid w:val="006B7AFE"/>
    <w:rsid w:val="00722F8B"/>
    <w:rsid w:val="007329A9"/>
    <w:rsid w:val="00737F66"/>
    <w:rsid w:val="007D791B"/>
    <w:rsid w:val="00822294"/>
    <w:rsid w:val="0084184A"/>
    <w:rsid w:val="00842180"/>
    <w:rsid w:val="00896B3A"/>
    <w:rsid w:val="008D61FE"/>
    <w:rsid w:val="00907850"/>
    <w:rsid w:val="009823D7"/>
    <w:rsid w:val="009843C4"/>
    <w:rsid w:val="00997B8B"/>
    <w:rsid w:val="009D46D6"/>
    <w:rsid w:val="00A16E1A"/>
    <w:rsid w:val="00A27CFB"/>
    <w:rsid w:val="00A30179"/>
    <w:rsid w:val="00A42AFE"/>
    <w:rsid w:val="00A4452F"/>
    <w:rsid w:val="00A611E1"/>
    <w:rsid w:val="00A64C55"/>
    <w:rsid w:val="00A96282"/>
    <w:rsid w:val="00B2658A"/>
    <w:rsid w:val="00B31958"/>
    <w:rsid w:val="00B4430C"/>
    <w:rsid w:val="00B44403"/>
    <w:rsid w:val="00B46725"/>
    <w:rsid w:val="00B540DF"/>
    <w:rsid w:val="00B775EA"/>
    <w:rsid w:val="00B87D7B"/>
    <w:rsid w:val="00BE7345"/>
    <w:rsid w:val="00C11999"/>
    <w:rsid w:val="00C224DE"/>
    <w:rsid w:val="00C32D1C"/>
    <w:rsid w:val="00C35A26"/>
    <w:rsid w:val="00C66C98"/>
    <w:rsid w:val="00C84477"/>
    <w:rsid w:val="00CA28F2"/>
    <w:rsid w:val="00CB4DF1"/>
    <w:rsid w:val="00CC450D"/>
    <w:rsid w:val="00CC471F"/>
    <w:rsid w:val="00CE29FE"/>
    <w:rsid w:val="00D30A10"/>
    <w:rsid w:val="00D422CA"/>
    <w:rsid w:val="00D42664"/>
    <w:rsid w:val="00DD08ED"/>
    <w:rsid w:val="00E27BA9"/>
    <w:rsid w:val="00E36D23"/>
    <w:rsid w:val="00E5590E"/>
    <w:rsid w:val="00EB1BEA"/>
    <w:rsid w:val="00EE287F"/>
    <w:rsid w:val="00F6361D"/>
    <w:rsid w:val="00F8604F"/>
    <w:rsid w:val="00FA24A0"/>
    <w:rsid w:val="00FD3CE1"/>
    <w:rsid w:val="00FD610C"/>
    <w:rsid w:val="00FE33B0"/>
    <w:rsid w:val="00FF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58B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filiation">
    <w:name w:val="affiliation"/>
    <w:rsid w:val="003D558B"/>
    <w:rPr>
      <w:rFonts w:ascii="Arial" w:hAnsi="Arial"/>
    </w:rPr>
  </w:style>
  <w:style w:type="paragraph" w:customStyle="1" w:styleId="a3">
    <w:name w:val="НАЗВАНИЕ ДОКЛАДА"/>
    <w:basedOn w:val="a"/>
    <w:link w:val="a4"/>
    <w:uiPriority w:val="99"/>
    <w:rsid w:val="003D558B"/>
    <w:pPr>
      <w:overflowPunct w:val="0"/>
      <w:autoSpaceDE w:val="0"/>
      <w:spacing w:line="320" w:lineRule="exact"/>
      <w:jc w:val="center"/>
      <w:textAlignment w:val="baseline"/>
    </w:pPr>
    <w:rPr>
      <w:rFonts w:cs="Arial"/>
      <w:b/>
      <w:sz w:val="26"/>
      <w:szCs w:val="26"/>
      <w:lang w:eastAsia="ru-RU"/>
    </w:rPr>
  </w:style>
  <w:style w:type="character" w:customStyle="1" w:styleId="a4">
    <w:name w:val="НАЗВАНИЕ ДОКЛАДА Знак"/>
    <w:basedOn w:val="a0"/>
    <w:link w:val="a3"/>
    <w:uiPriority w:val="99"/>
    <w:locked/>
    <w:rsid w:val="003D558B"/>
    <w:rPr>
      <w:rFonts w:ascii="Times New Roman" w:hAnsi="Times New Roman" w:cs="Arial"/>
      <w:b/>
      <w:sz w:val="26"/>
      <w:szCs w:val="26"/>
      <w:lang w:eastAsia="ru-RU"/>
    </w:rPr>
  </w:style>
  <w:style w:type="paragraph" w:customStyle="1" w:styleId="a5">
    <w:name w:val="НАЗВАНИЕ ИМЯ И ..."/>
    <w:basedOn w:val="a"/>
    <w:link w:val="a6"/>
    <w:uiPriority w:val="99"/>
    <w:rsid w:val="003D558B"/>
    <w:pPr>
      <w:spacing w:line="320" w:lineRule="exact"/>
      <w:jc w:val="center"/>
    </w:pPr>
    <w:rPr>
      <w:sz w:val="26"/>
      <w:szCs w:val="26"/>
    </w:rPr>
  </w:style>
  <w:style w:type="character" w:customStyle="1" w:styleId="a6">
    <w:name w:val="НАЗВАНИЕ ИМЯ И ... Знак"/>
    <w:basedOn w:val="a0"/>
    <w:link w:val="a5"/>
    <w:uiPriority w:val="99"/>
    <w:locked/>
    <w:rsid w:val="003D558B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rsid w:val="003D5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D558B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3D55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D558B"/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B7A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B7AFE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rsid w:val="001B5724"/>
    <w:rPr>
      <w:rFonts w:cs="Times New Roman"/>
      <w:color w:val="0000FF"/>
      <w:u w:val="single"/>
    </w:rPr>
  </w:style>
  <w:style w:type="character" w:styleId="ae">
    <w:name w:val="Placeholder Text"/>
    <w:basedOn w:val="a0"/>
    <w:uiPriority w:val="99"/>
    <w:semiHidden/>
    <w:rsid w:val="00F6361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9308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5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749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271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9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72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776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18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887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88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66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389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41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43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063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5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E04BAE-1F3B-4751-8E55-EBE909C73150}"/>
      </w:docPartPr>
      <w:docPartBody>
        <w:p w:rsidR="00BE2D30" w:rsidRDefault="00657694">
          <w:r w:rsidRPr="0006050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57694"/>
    <w:rsid w:val="000E4DED"/>
    <w:rsid w:val="004231C5"/>
    <w:rsid w:val="00657694"/>
    <w:rsid w:val="00697C8D"/>
    <w:rsid w:val="009F28FC"/>
    <w:rsid w:val="00BE2D30"/>
    <w:rsid w:val="00CB2840"/>
    <w:rsid w:val="00F5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28FC"/>
    <w:rPr>
      <w:color w:val="808080"/>
    </w:rPr>
  </w:style>
  <w:style w:type="paragraph" w:customStyle="1" w:styleId="428A383FBD77439190A0FEE76558D05E">
    <w:name w:val="428A383FBD77439190A0FEE76558D05E"/>
    <w:rsid w:val="00657694"/>
  </w:style>
  <w:style w:type="paragraph" w:customStyle="1" w:styleId="27572E41459B413594D0970C513FB620">
    <w:name w:val="27572E41459B413594D0970C513FB620"/>
    <w:rsid w:val="0065769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C382E15-2599-439A-A255-C56723984BF1}">
  <we:reference id="wa104382081" version="1.35.0.0" store="ru-RU" storeType="OMEX"/>
  <we:alternateReferences>
    <we:reference id="wa104382081" version="1.35.0.0" store="WA104382081" storeType="OMEX"/>
  </we:alternateReferences>
  <we:properties>
    <we:property name="MENDELEY_CITATIONS_STYLE" value="&quot;https://www.zotero.org/styles/gost-r-7-0-5-2008-numeric&quot;"/>
    <we:property name="MENDELEY_CITATIONS" value="[{&quot;citationID&quot;:&quot;MENDELEY_CITATION_0845b86a-5f4b-4a40-ba61-d04d0104e9ae&quot;,&quot;properties&quot;:{&quot;noteIndex&quot;:0},&quot;isEdited&quot;:false,&quot;manualOverride&quot;:{&quot;isManuallyOverridden&quot;:false,&quot;citeprocText&quot;:&quot;[1–3]&quot;,&quot;manualOverrideText&quot;:&quot;&quot;},&quot;citationItems&quot;:[{&quot;id&quot;:&quot;686c98a7-b38d-3eb6-9cdf-8872c90e299f&quot;,&quot;itemData&quot;:{&quot;type&quot;:&quot;article-journal&quot;,&quot;id&quot;:&quot;686c98a7-b38d-3eb6-9cdf-8872c90e299f&quot;,&quot;title&quot;:&quot;Multiscale Modeling of Precipitate Microstructure Evolution&quot;,&quot;author&quot;:[{&quot;family&quot;:&quot;Vaithyanathan&quot;,&quot;given&quot;:&quot;V.&quot;,&quot;parse-names&quot;:false,&quot;dropping-particle&quot;:&quot;&quot;,&quot;non-dropping-particle&quot;:&quot;&quot;},{&quot;family&quot;:&quot;Wolverton&quot;,&quot;given&quot;:&quot;C.&quot;,&quot;parse-names&quot;:false,&quot;dropping-particle&quot;:&quot;&quot;,&quot;non-dropping-particle&quot;:&quot;&quot;},{&quot;family&quot;:&quot;Chen&quot;,&quot;given&quot;:&quot;L. Q.&quot;,&quot;parse-names&quot;:false,&quot;dropping-particle&quot;:&quot;&quot;,&quot;non-dropping-particle&quot;:&quot;&quot;}],&quot;container-title&quot;:&quot;Physical Review Letters&quot;,&quot;DOI&quot;:&quot;10.1103/PhysRevLett.88.125503&quot;,&quot;ISSN&quot;:&quot;0031-9007&quot;,&quot;issued&quot;:{&quot;date-parts&quot;:[[2002,3,6]]},&quot;page&quot;:&quot;125503&quot;,&quot;issue&quot;:&quot;12&quot;,&quot;volume&quot;:&quot;88&quot;,&quot;expandedJournalTitle&quot;:&quot;Physical Review Letters&quot;},&quot;isTemporary&quot;:false},{&quot;id&quot;:&quot;dbfdfccb-14fd-34d8-8d04-9a29305e3d6f&quot;,&quot;itemData&quot;:{&quot;type&quot;:&quot;article-journal&quot;,&quot;id&quot;:&quot;dbfdfccb-14fd-34d8-8d04-9a29305e3d6f&quot;,&quot;title&quot;:&quot;Computer simulation of stress-oriented nucleation and growth of θ′ precipitates inAl–Cu alloys&quot;,&quot;author&quot;:[{&quot;family&quot;:&quot;Li&quot;,&quot;given&quot;:&quot;D.Y.&quot;,&quot;parse-names&quot;:false,&quot;dropping-particle&quot;:&quot;&quot;,&quot;non-dropping-particle&quot;:&quot;&quot;},{&quot;family&quot;:&quot;Chen&quot;,&quot;given&quot;:&quot;L.Q.&quot;,&quot;parse-names&quot;:false,&quot;dropping-particle&quot;:&quot;&quot;,&quot;non-dropping-particle&quot;:&quot;&quot;}],&quot;container-title&quot;:&quot;Acta Materialia&quot;,&quot;DOI&quot;:&quot;10.1016/S1359-6454(97)00478-3&quot;,&quot;ISSN&quot;:&quot;13596454&quot;,&quot;issued&quot;:{&quot;date-parts&quot;:[[1998,5]]},&quot;page&quot;:&quot;2573-2585&quot;,&quot;issue&quot;:&quot;8&quot;,&quot;volume&quot;:&quot;46&quot;,&quot;expandedJournalTitle&quot;:&quot;Acta Materialia&quot;},&quot;isTemporary&quot;:false},{&quot;id&quot;:&quot;434bf6ad-9479-3272-a68b-2f7cefe46ec7&quot;,&quot;itemData&quot;:{&quot;type&quot;:&quot;article-journal&quot;,&quot;id&quot;:&quot;434bf6ad-9479-3272-a68b-2f7cefe46ec7&quot;,&quot;title&quot;:&quot;Thermodynamic description and growth kinetics of stoichiometric precipitates in the phase-field approach&quot;,&quot;author&quot;:[{&quot;family&quot;:&quot;Hu&quot;,&quot;given&quot;:&quot;S.Y.&quot;,&quot;parse-names&quot;:false,&quot;dropping-particle&quot;:&quot;&quot;,&quot;non-dropping-particle&quot;:&quot;&quot;},{&quot;family&quot;:&quot;Murray&quot;,&quot;given&quot;:&quot;J.&quot;,&quot;parse-names&quot;:false,&quot;dropping-particle&quot;:&quot;&quot;,&quot;non-dropping-particle&quot;:&quot;&quot;},{&quot;family&quot;:&quot;Weiland&quot;,&quot;given&quot;:&quot;H.&quot;,&quot;parse-names&quot;:false,&quot;dropping-particle&quot;:&quot;&quot;,&quot;non-dropping-particle&quot;:&quot;&quot;},{&quot;family&quot;:&quot;Liu&quot;,&quot;given&quot;:&quot;Z.K.&quot;,&quot;parse-names&quot;:false,&quot;dropping-particle&quot;:&quot;&quot;,&quot;non-dropping-particle&quot;:&quot;&quot;},{&quot;family&quot;:&quot;Chen&quot;,&quot;given&quot;:&quot;L.Q.&quot;,&quot;parse-names&quot;:false,&quot;dropping-particle&quot;:&quot;&quot;,&quot;non-dropping-particle&quot;:&quot;&quot;}],&quot;container-title&quot;:&quot;Calphad&quot;,&quot;DOI&quot;:&quot;10.1016/j.calphad.2006.08.005&quot;,&quot;ISSN&quot;:&quot;03645916&quot;,&quot;issued&quot;:{&quot;date-parts&quot;:[[2007,6]]},&quot;page&quot;:&quot;303-312&quot;,&quot;issue&quot;:&quot;2&quot;,&quot;volume&quot;:&quot;31&quot;,&quot;expandedJournalTitle&quot;:&quot;Calphad&quot;},&quot;isTemporary&quot;:false}],&quot;citationTag&quot;:&quot;MENDELEY_CITATION_v3_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&quot;},{&quot;citationID&quot;:&quot;MENDELEY_CITATION_c6cfa2b4-5135-450a-87e9-d9a950e64f61&quot;,&quot;properties&quot;:{&quot;noteIndex&quot;:0},&quot;isEdited&quot;:false,&quot;manualOverride&quot;:{&quot;isManuallyOverridden&quot;:false,&quot;citeprocText&quot;:&quot;[4]&quot;,&quot;manualOverrideText&quot;:&quot;&quot;},&quot;citationTag&quot;:&quot;MENDELEY_CITATION_v3_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&quot;,&quot;citationItems&quot;:[{&quot;id&quot;:&quot;5310f326-1b0f-3990-aa86-f043a7522d89&quot;,&quot;itemData&quot;:{&quot;type&quot;:&quot;article-journal&quot;,&quot;id&quot;:&quot;5310f326-1b0f-3990-aa86-f043a7522d89&quot;,&quot;title&quot;:&quot;Phase-field model for growth and dissolution of a stoichiometric compound in a binary liquid&quot;,&quot;author&quot;:[{&quot;family&quot;:&quot;Miura&quot;,&quot;given&quot;:&quot;Hitoshi&quot;,&quot;parse-names&quot;:false,&quot;dropping-particle&quot;:&quot;&quot;,&quot;non-dropping-particle&quot;:&quot;&quot;}],&quot;container-title&quot;:&quot;Physical Review E&quot;,&quot;DOI&quot;:&quot;10.1103/PhysRevE.98.023311&quot;,&quot;ISSN&quot;:&quot;2470-0045&quot;,&quot;issued&quot;:{&quot;date-parts&quot;:[[2018,8,27]]},&quot;page&quot;:&quot;023311&quot;,&quot;issue&quot;:&quot;2&quot;,&quot;volume&quot;:&quot;98&quot;,&quot;expandedJournalTitle&quot;:&quot;Physical Review E&quot;},&quot;isTemporary&quot;:false}]}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B9C3C-40C0-41E4-8ACD-83372C7AF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3464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Требования к оформлению тезисов:</vt:lpstr>
    </vt:vector>
  </TitlesOfParts>
  <Company>УдГУ</Company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оформлению тезисов:</dc:title>
  <dc:creator>Evgeny</dc:creator>
  <cp:lastModifiedBy>Владимир Лебедев</cp:lastModifiedBy>
  <cp:revision>2</cp:revision>
  <cp:lastPrinted>2022-01-19T10:00:00Z</cp:lastPrinted>
  <dcterms:created xsi:type="dcterms:W3CDTF">2022-03-15T13:12:00Z</dcterms:created>
  <dcterms:modified xsi:type="dcterms:W3CDTF">2022-03-15T13:12:00Z</dcterms:modified>
</cp:coreProperties>
</file>