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9029" w14:textId="59A0A36C" w:rsidR="00A65B49" w:rsidRDefault="005736A1" w:rsidP="0019448A">
      <w:pPr>
        <w:spacing w:line="480" w:lineRule="auto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УДК </w:t>
      </w:r>
      <w:r w:rsidRPr="005736A1">
        <w:rPr>
          <w:rFonts w:ascii="Times New Roman" w:hAnsi="Times New Roman" w:cs="Times New Roman"/>
          <w:sz w:val="22"/>
          <w:szCs w:val="22"/>
        </w:rPr>
        <w:t>614.876</w:t>
      </w:r>
    </w:p>
    <w:p w14:paraId="63FCB4A8" w14:textId="77777777" w:rsidR="005736A1" w:rsidRPr="00A65B49" w:rsidRDefault="005736A1" w:rsidP="0019448A">
      <w:pPr>
        <w:ind w:left="567"/>
        <w:rPr>
          <w:rFonts w:ascii="Times New Roman" w:hAnsi="Times New Roman" w:cs="Times New Roman"/>
          <w:sz w:val="22"/>
          <w:szCs w:val="22"/>
        </w:rPr>
      </w:pPr>
    </w:p>
    <w:p w14:paraId="6FB73BB3" w14:textId="26E377D7" w:rsidR="00E65148" w:rsidRPr="00A65B49" w:rsidRDefault="00A65B49" w:rsidP="0019448A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65B49">
        <w:rPr>
          <w:rFonts w:ascii="Times New Roman" w:hAnsi="Times New Roman" w:cs="Times New Roman"/>
          <w:b/>
          <w:bCs/>
          <w:sz w:val="22"/>
          <w:szCs w:val="22"/>
        </w:rPr>
        <w:t xml:space="preserve">ПРИМЕНЕНИЕ ПУЧКОВ УСКОРЕННЫХ ЭЛЕКТРОНОВ ДЛЯ ОБРАБОТКИ </w:t>
      </w:r>
      <w:r w:rsidR="004D206C">
        <w:rPr>
          <w:rFonts w:ascii="Times New Roman" w:hAnsi="Times New Roman" w:cs="Times New Roman"/>
          <w:b/>
          <w:bCs/>
          <w:sz w:val="22"/>
          <w:szCs w:val="22"/>
        </w:rPr>
        <w:t>БИОЛОГИЧЕСКИХ ОБЪЕКТОВ</w:t>
      </w:r>
    </w:p>
    <w:p w14:paraId="637A34D1" w14:textId="77777777" w:rsidR="00A65B49" w:rsidRPr="00A65B49" w:rsidRDefault="00A65B49" w:rsidP="0019448A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62491A41" w14:textId="2FDC40FC" w:rsidR="00A65B49" w:rsidRPr="005736A1" w:rsidRDefault="00A65B49" w:rsidP="0019448A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A65B49">
        <w:rPr>
          <w:rFonts w:ascii="Times New Roman" w:hAnsi="Times New Roman" w:cs="Times New Roman"/>
          <w:sz w:val="22"/>
          <w:szCs w:val="22"/>
        </w:rPr>
        <w:t>С.А. Золотов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A65B49">
        <w:rPr>
          <w:rFonts w:ascii="Times New Roman" w:hAnsi="Times New Roman" w:cs="Times New Roman"/>
          <w:sz w:val="22"/>
          <w:szCs w:val="22"/>
        </w:rPr>
        <w:t>, У.А. Близнюк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A65B49">
        <w:rPr>
          <w:rFonts w:ascii="Times New Roman" w:hAnsi="Times New Roman" w:cs="Times New Roman"/>
          <w:sz w:val="22"/>
          <w:szCs w:val="22"/>
        </w:rPr>
        <w:t>, А.П. Черняев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A65B49">
        <w:rPr>
          <w:rFonts w:ascii="Times New Roman" w:hAnsi="Times New Roman" w:cs="Times New Roman"/>
          <w:sz w:val="22"/>
          <w:szCs w:val="22"/>
        </w:rPr>
        <w:t>,</w:t>
      </w:r>
      <w:r w:rsidR="005736A1">
        <w:rPr>
          <w:rFonts w:ascii="Times New Roman" w:hAnsi="Times New Roman" w:cs="Times New Roman"/>
          <w:sz w:val="22"/>
          <w:szCs w:val="22"/>
        </w:rPr>
        <w:t xml:space="preserve"> Ф.Р. Студеникин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="005736A1">
        <w:rPr>
          <w:rFonts w:ascii="Times New Roman" w:hAnsi="Times New Roman" w:cs="Times New Roman"/>
          <w:sz w:val="22"/>
          <w:szCs w:val="22"/>
        </w:rPr>
        <w:t>, П.Ю. Борщеговская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="005736A1">
        <w:rPr>
          <w:rFonts w:ascii="Times New Roman" w:hAnsi="Times New Roman" w:cs="Times New Roman"/>
          <w:sz w:val="22"/>
          <w:szCs w:val="22"/>
        </w:rPr>
        <w:t>, А.Д. Никитченко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5736A1" w:rsidRPr="005736A1">
        <w:rPr>
          <w:rFonts w:ascii="Times New Roman" w:hAnsi="Times New Roman" w:cs="Times New Roman"/>
          <w:sz w:val="22"/>
          <w:szCs w:val="22"/>
        </w:rPr>
        <w:t xml:space="preserve">, </w:t>
      </w:r>
      <w:r w:rsidR="005736A1">
        <w:rPr>
          <w:rFonts w:ascii="Times New Roman" w:hAnsi="Times New Roman" w:cs="Times New Roman"/>
          <w:sz w:val="22"/>
          <w:szCs w:val="22"/>
        </w:rPr>
        <w:t>Н.Д. Кречетов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5736A1">
        <w:rPr>
          <w:rFonts w:ascii="Times New Roman" w:hAnsi="Times New Roman" w:cs="Times New Roman"/>
          <w:sz w:val="22"/>
          <w:szCs w:val="22"/>
        </w:rPr>
        <w:t>, С.А. Соколов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D206C">
        <w:rPr>
          <w:rFonts w:ascii="Times New Roman" w:hAnsi="Times New Roman" w:cs="Times New Roman"/>
          <w:sz w:val="22"/>
          <w:szCs w:val="22"/>
        </w:rPr>
        <w:t>, И.А. Родин</w:t>
      </w:r>
      <w:r w:rsidR="00450882" w:rsidRPr="00450882">
        <w:rPr>
          <w:rFonts w:ascii="Times New Roman" w:hAnsi="Times New Roman" w:cs="Times New Roman"/>
          <w:sz w:val="22"/>
          <w:szCs w:val="22"/>
          <w:vertAlign w:val="superscript"/>
        </w:rPr>
        <w:t>1,3</w:t>
      </w:r>
    </w:p>
    <w:p w14:paraId="298111C5" w14:textId="77777777" w:rsidR="00A65B49" w:rsidRPr="00A65B49" w:rsidRDefault="00A65B49" w:rsidP="0019448A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57938A75" w14:textId="72D633EA" w:rsidR="00A65B49" w:rsidRDefault="00450882" w:rsidP="0019448A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45088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5B49" w:rsidRPr="00A65B49">
        <w:rPr>
          <w:rFonts w:ascii="Times New Roman" w:hAnsi="Times New Roman" w:cs="Times New Roman"/>
          <w:sz w:val="22"/>
          <w:szCs w:val="22"/>
        </w:rPr>
        <w:t>ФГБОУ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5B49" w:rsidRPr="00A65B49">
        <w:rPr>
          <w:rFonts w:ascii="Times New Roman" w:hAnsi="Times New Roman" w:cs="Times New Roman"/>
          <w:sz w:val="22"/>
          <w:szCs w:val="22"/>
        </w:rPr>
        <w:t>ВО «Московский государственный университет имени М.В.</w:t>
      </w:r>
      <w:r>
        <w:rPr>
          <w:rFonts w:ascii="Times New Roman" w:hAnsi="Times New Roman" w:cs="Times New Roman"/>
          <w:sz w:val="22"/>
          <w:szCs w:val="22"/>
        </w:rPr>
        <w:t> </w:t>
      </w:r>
      <w:r w:rsidR="00A65B49" w:rsidRPr="00A65B49">
        <w:rPr>
          <w:rFonts w:ascii="Times New Roman" w:hAnsi="Times New Roman" w:cs="Times New Roman"/>
          <w:sz w:val="22"/>
          <w:szCs w:val="22"/>
        </w:rPr>
        <w:t>Ломоносова», Москва, Россия</w:t>
      </w:r>
    </w:p>
    <w:p w14:paraId="31222F65" w14:textId="46961D7E" w:rsidR="00450882" w:rsidRDefault="00450882" w:rsidP="00450882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450882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5B49">
        <w:rPr>
          <w:rFonts w:ascii="Times New Roman" w:hAnsi="Times New Roman" w:cs="Times New Roman"/>
          <w:sz w:val="22"/>
          <w:szCs w:val="22"/>
        </w:rPr>
        <w:t>ФГБОУ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5B49">
        <w:rPr>
          <w:rFonts w:ascii="Times New Roman" w:hAnsi="Times New Roman" w:cs="Times New Roman"/>
          <w:sz w:val="22"/>
          <w:szCs w:val="22"/>
        </w:rPr>
        <w:t>ВО «Московский государственный университет имени М.В.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65B49">
        <w:rPr>
          <w:rFonts w:ascii="Times New Roman" w:hAnsi="Times New Roman" w:cs="Times New Roman"/>
          <w:sz w:val="22"/>
          <w:szCs w:val="22"/>
        </w:rPr>
        <w:t>Ломоносова»</w:t>
      </w:r>
      <w:r>
        <w:rPr>
          <w:rFonts w:ascii="Times New Roman" w:hAnsi="Times New Roman" w:cs="Times New Roman"/>
          <w:sz w:val="22"/>
          <w:szCs w:val="22"/>
        </w:rPr>
        <w:t>, Научно-исследовательский Институт Ядерной Физики имени Д.В. Скобельцына</w:t>
      </w:r>
      <w:r w:rsidR="003B6734">
        <w:rPr>
          <w:rFonts w:ascii="Times New Roman" w:hAnsi="Times New Roman" w:cs="Times New Roman"/>
          <w:sz w:val="22"/>
          <w:szCs w:val="22"/>
        </w:rPr>
        <w:t>, Москва, Россия</w:t>
      </w:r>
    </w:p>
    <w:p w14:paraId="5FA89562" w14:textId="1BC84422" w:rsidR="00450882" w:rsidRDefault="00450882" w:rsidP="0019448A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450882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0882">
        <w:rPr>
          <w:rFonts w:ascii="Times New Roman" w:hAnsi="Times New Roman" w:cs="Times New Roman"/>
          <w:sz w:val="22"/>
          <w:szCs w:val="22"/>
        </w:rPr>
        <w:t>ФГАОУ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0882">
        <w:rPr>
          <w:rFonts w:ascii="Times New Roman" w:hAnsi="Times New Roman" w:cs="Times New Roman"/>
          <w:sz w:val="22"/>
          <w:szCs w:val="22"/>
        </w:rPr>
        <w:t>ВО Первый МГМУ им. И.М.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50882">
        <w:rPr>
          <w:rFonts w:ascii="Times New Roman" w:hAnsi="Times New Roman" w:cs="Times New Roman"/>
          <w:sz w:val="22"/>
          <w:szCs w:val="22"/>
        </w:rPr>
        <w:t>Сеченова Минздрава России (Сеченовский Университет)</w:t>
      </w:r>
      <w:r w:rsidR="003B6734">
        <w:rPr>
          <w:rFonts w:ascii="Times New Roman" w:hAnsi="Times New Roman" w:cs="Times New Roman"/>
          <w:sz w:val="22"/>
          <w:szCs w:val="22"/>
        </w:rPr>
        <w:t>, Москва, Россия</w:t>
      </w:r>
    </w:p>
    <w:p w14:paraId="215976F5" w14:textId="77777777" w:rsidR="00EC0EF3" w:rsidRDefault="00EC0EF3" w:rsidP="0019448A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2E5739F" w14:textId="5CED6772" w:rsidR="007B0D7D" w:rsidRDefault="00450882" w:rsidP="007B0D7D">
      <w:pPr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Радиационная обработка</w:t>
      </w:r>
      <w:r w:rsidR="0019448A">
        <w:rPr>
          <w:rFonts w:ascii="Times New Roman" w:hAnsi="Times New Roman" w:cs="Times New Roman"/>
          <w:sz w:val="22"/>
          <w:szCs w:val="22"/>
        </w:rPr>
        <w:t xml:space="preserve"> </w:t>
      </w:r>
      <w:r w:rsidR="0019448A" w:rsidRPr="0019448A">
        <w:rPr>
          <w:rFonts w:ascii="Times New Roman" w:hAnsi="Times New Roman" w:cs="Times New Roman"/>
          <w:sz w:val="22"/>
          <w:szCs w:val="22"/>
        </w:rPr>
        <w:t>является удобной</w:t>
      </w:r>
      <w:r w:rsidR="007B0D7D">
        <w:rPr>
          <w:rFonts w:ascii="Times New Roman" w:hAnsi="Times New Roman" w:cs="Times New Roman"/>
          <w:sz w:val="22"/>
          <w:szCs w:val="22"/>
        </w:rPr>
        <w:t xml:space="preserve"> и</w:t>
      </w:r>
      <w:r w:rsidR="0019448A" w:rsidRPr="0019448A">
        <w:rPr>
          <w:rFonts w:ascii="Times New Roman" w:hAnsi="Times New Roman" w:cs="Times New Roman"/>
          <w:sz w:val="22"/>
          <w:szCs w:val="22"/>
        </w:rPr>
        <w:t xml:space="preserve"> универсальной технологией для обработки различных биологических объектов и материалов</w:t>
      </w:r>
      <w:r w:rsidR="0019448A">
        <w:rPr>
          <w:rFonts w:ascii="Times New Roman" w:hAnsi="Times New Roman" w:cs="Times New Roman"/>
          <w:sz w:val="22"/>
          <w:szCs w:val="22"/>
        </w:rPr>
        <w:t xml:space="preserve">. </w:t>
      </w:r>
      <w:r w:rsidR="007B0D7D" w:rsidRPr="00CB4709">
        <w:rPr>
          <w:rFonts w:ascii="Times New Roman" w:hAnsi="Times New Roman" w:cs="Times New Roman"/>
          <w:sz w:val="22"/>
          <w:szCs w:val="22"/>
        </w:rPr>
        <w:t xml:space="preserve">Возможности ее применения весьма разнообразны - от ингибирования прорастания </w:t>
      </w:r>
      <w:r w:rsidR="005A2427">
        <w:rPr>
          <w:rFonts w:ascii="Times New Roman" w:hAnsi="Times New Roman" w:cs="Times New Roman"/>
          <w:sz w:val="22"/>
          <w:szCs w:val="22"/>
        </w:rPr>
        <w:t>корнеплодов</w:t>
      </w:r>
      <w:r w:rsidR="007B0D7D" w:rsidRPr="00CB4709">
        <w:rPr>
          <w:rFonts w:ascii="Times New Roman" w:hAnsi="Times New Roman" w:cs="Times New Roman"/>
          <w:sz w:val="22"/>
          <w:szCs w:val="22"/>
        </w:rPr>
        <w:t xml:space="preserve"> </w:t>
      </w:r>
      <w:r w:rsidR="007B0D7D">
        <w:rPr>
          <w:rFonts w:ascii="Times New Roman" w:hAnsi="Times New Roman" w:cs="Times New Roman"/>
          <w:sz w:val="22"/>
          <w:szCs w:val="22"/>
        </w:rPr>
        <w:t>и</w:t>
      </w:r>
      <w:r w:rsidR="007B0D7D" w:rsidRPr="00CB4709">
        <w:rPr>
          <w:rFonts w:ascii="Times New Roman" w:hAnsi="Times New Roman" w:cs="Times New Roman"/>
          <w:sz w:val="22"/>
          <w:szCs w:val="22"/>
        </w:rPr>
        <w:t xml:space="preserve"> </w:t>
      </w:r>
      <w:r w:rsidR="007B0D7D">
        <w:rPr>
          <w:rFonts w:ascii="Times New Roman" w:hAnsi="Times New Roman" w:cs="Times New Roman"/>
          <w:sz w:val="22"/>
          <w:szCs w:val="22"/>
        </w:rPr>
        <w:t>полного подавления патогенной микрофлоры в пищевой продукции</w:t>
      </w:r>
      <w:r w:rsidR="007B0D7D">
        <w:rPr>
          <w:rFonts w:ascii="Times New Roman" w:hAnsi="Times New Roman" w:cs="Times New Roman"/>
          <w:sz w:val="22"/>
          <w:szCs w:val="22"/>
        </w:rPr>
        <w:t xml:space="preserve"> до радиационной модификации полимеров и повышения износостойкости металлов</w:t>
      </w:r>
      <w:r w:rsidR="004D16D6" w:rsidRPr="004D16D6">
        <w:rPr>
          <w:rFonts w:ascii="Times New Roman" w:hAnsi="Times New Roman" w:cs="Times New Roman"/>
          <w:sz w:val="22"/>
          <w:szCs w:val="22"/>
        </w:rPr>
        <w:t xml:space="preserve">, </w:t>
      </w:r>
      <w:r w:rsidR="005A2427">
        <w:rPr>
          <w:rFonts w:ascii="Times New Roman" w:hAnsi="Times New Roman" w:cs="Times New Roman"/>
          <w:sz w:val="22"/>
          <w:szCs w:val="22"/>
        </w:rPr>
        <w:t>о</w:t>
      </w:r>
      <w:r w:rsidR="004D16D6">
        <w:rPr>
          <w:rFonts w:ascii="Times New Roman" w:hAnsi="Times New Roman" w:cs="Times New Roman"/>
          <w:sz w:val="22"/>
          <w:szCs w:val="22"/>
        </w:rPr>
        <w:t xml:space="preserve">чистки сточных вод и окрашивания </w:t>
      </w:r>
      <w:r w:rsidR="006762D7">
        <w:rPr>
          <w:rFonts w:ascii="Times New Roman" w:hAnsi="Times New Roman" w:cs="Times New Roman"/>
          <w:sz w:val="22"/>
          <w:szCs w:val="22"/>
        </w:rPr>
        <w:t>минералов</w:t>
      </w:r>
      <w:r w:rsidR="007B0D7D">
        <w:rPr>
          <w:rFonts w:ascii="Times New Roman" w:hAnsi="Times New Roman" w:cs="Times New Roman"/>
          <w:sz w:val="22"/>
          <w:szCs w:val="22"/>
        </w:rPr>
        <w:t xml:space="preserve"> </w:t>
      </w:r>
      <w:r w:rsidR="00380C30" w:rsidRPr="00380C30">
        <w:rPr>
          <w:rFonts w:ascii="Times New Roman" w:hAnsi="Times New Roman" w:cs="Times New Roman"/>
          <w:sz w:val="22"/>
          <w:szCs w:val="22"/>
        </w:rPr>
        <w:t>[1-</w:t>
      </w:r>
      <w:r w:rsidR="00494E90">
        <w:rPr>
          <w:rFonts w:ascii="Times New Roman" w:hAnsi="Times New Roman" w:cs="Times New Roman"/>
          <w:sz w:val="22"/>
          <w:szCs w:val="22"/>
        </w:rPr>
        <w:t>7</w:t>
      </w:r>
      <w:r w:rsidR="00380C30" w:rsidRPr="00380C30">
        <w:rPr>
          <w:rFonts w:ascii="Times New Roman" w:hAnsi="Times New Roman" w:cs="Times New Roman"/>
          <w:sz w:val="22"/>
          <w:szCs w:val="22"/>
        </w:rPr>
        <w:t>]</w:t>
      </w:r>
      <w:r w:rsidR="007B0D7D" w:rsidRPr="00CB4709">
        <w:rPr>
          <w:rFonts w:ascii="Times New Roman" w:hAnsi="Times New Roman" w:cs="Times New Roman"/>
          <w:sz w:val="22"/>
          <w:szCs w:val="22"/>
        </w:rPr>
        <w:t xml:space="preserve"> </w:t>
      </w:r>
      <w:r w:rsidR="007B0D7D">
        <w:rPr>
          <w:rFonts w:ascii="Times New Roman" w:hAnsi="Times New Roman" w:cs="Times New Roman"/>
          <w:sz w:val="22"/>
          <w:szCs w:val="22"/>
        </w:rPr>
        <w:t xml:space="preserve">При этом технология является экологически чистой, и её безопасность подтверждена многолетними международными исследованиями </w:t>
      </w:r>
      <w:r w:rsidR="00380C30">
        <w:rPr>
          <w:rFonts w:ascii="Times New Roman" w:hAnsi="Times New Roman" w:cs="Times New Roman"/>
          <w:sz w:val="22"/>
          <w:szCs w:val="22"/>
        </w:rPr>
        <w:t>[</w:t>
      </w:r>
      <w:r w:rsidR="00494E90">
        <w:rPr>
          <w:rFonts w:ascii="Times New Roman" w:hAnsi="Times New Roman" w:cs="Times New Roman"/>
          <w:sz w:val="22"/>
          <w:szCs w:val="22"/>
        </w:rPr>
        <w:t>8-13</w:t>
      </w:r>
      <w:r w:rsidR="00380C30" w:rsidRPr="00380C30">
        <w:rPr>
          <w:rFonts w:ascii="Times New Roman" w:hAnsi="Times New Roman" w:cs="Times New Roman"/>
          <w:sz w:val="22"/>
          <w:szCs w:val="22"/>
        </w:rPr>
        <w:t>]</w:t>
      </w:r>
      <w:r w:rsidR="007B0D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551CBE" w14:textId="5AFE4ECD" w:rsidR="00450882" w:rsidRDefault="009924B8" w:rsidP="00E8572E">
      <w:pPr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C0EF3">
        <w:rPr>
          <w:rFonts w:ascii="Times New Roman" w:hAnsi="Times New Roman" w:cs="Times New Roman"/>
          <w:sz w:val="22"/>
          <w:szCs w:val="22"/>
        </w:rPr>
        <w:t xml:space="preserve">Метод радиационной обработки </w:t>
      </w:r>
      <w:r w:rsidR="006762D7">
        <w:rPr>
          <w:rFonts w:ascii="Times New Roman" w:hAnsi="Times New Roman" w:cs="Times New Roman"/>
          <w:sz w:val="22"/>
          <w:szCs w:val="22"/>
        </w:rPr>
        <w:t xml:space="preserve">биологических </w:t>
      </w:r>
      <w:r w:rsidRPr="00EC0EF3">
        <w:rPr>
          <w:rFonts w:ascii="Times New Roman" w:hAnsi="Times New Roman" w:cs="Times New Roman"/>
          <w:sz w:val="22"/>
          <w:szCs w:val="22"/>
        </w:rPr>
        <w:t xml:space="preserve">объектов базируется на ионизации и возбуждении атомов путем передачи веществу энергии излучения. В </w:t>
      </w:r>
      <w:r w:rsidR="006762D7">
        <w:rPr>
          <w:rFonts w:ascii="Times New Roman" w:hAnsi="Times New Roman" w:cs="Times New Roman"/>
          <w:sz w:val="22"/>
          <w:szCs w:val="22"/>
        </w:rPr>
        <w:t>результате облучения</w:t>
      </w:r>
      <w:r w:rsidRPr="00EC0EF3">
        <w:rPr>
          <w:rFonts w:ascii="Times New Roman" w:hAnsi="Times New Roman" w:cs="Times New Roman"/>
          <w:sz w:val="22"/>
          <w:szCs w:val="22"/>
        </w:rPr>
        <w:t xml:space="preserve"> возникают продукты радиолиза, которые далее инициируют </w:t>
      </w:r>
      <w:r>
        <w:rPr>
          <w:rFonts w:ascii="Times New Roman" w:hAnsi="Times New Roman" w:cs="Times New Roman"/>
          <w:sz w:val="22"/>
          <w:szCs w:val="22"/>
        </w:rPr>
        <w:t>химические реакции</w:t>
      </w:r>
      <w:r w:rsidRPr="00EC0EF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образование </w:t>
      </w:r>
      <w:r w:rsidRPr="00EC0EF3">
        <w:rPr>
          <w:rFonts w:ascii="Times New Roman" w:hAnsi="Times New Roman" w:cs="Times New Roman"/>
          <w:sz w:val="22"/>
          <w:szCs w:val="22"/>
        </w:rPr>
        <w:t xml:space="preserve">свободных радикалов, реакции радиолиза воды </w:t>
      </w:r>
      <w:r w:rsidR="00380C30" w:rsidRPr="00380C30">
        <w:rPr>
          <w:rFonts w:ascii="Times New Roman" w:hAnsi="Times New Roman" w:cs="Times New Roman"/>
          <w:sz w:val="22"/>
          <w:szCs w:val="22"/>
        </w:rPr>
        <w:t>[</w:t>
      </w:r>
      <w:r w:rsidR="00494E90">
        <w:rPr>
          <w:rFonts w:ascii="Times New Roman" w:hAnsi="Times New Roman" w:cs="Times New Roman"/>
          <w:sz w:val="22"/>
          <w:szCs w:val="22"/>
        </w:rPr>
        <w:t>14</w:t>
      </w:r>
      <w:r w:rsidR="00380C30" w:rsidRPr="00380C30">
        <w:rPr>
          <w:rFonts w:ascii="Times New Roman" w:hAnsi="Times New Roman" w:cs="Times New Roman"/>
          <w:sz w:val="22"/>
          <w:szCs w:val="22"/>
        </w:rPr>
        <w:t xml:space="preserve">, </w:t>
      </w:r>
      <w:r w:rsidR="00494E90">
        <w:rPr>
          <w:rFonts w:ascii="Times New Roman" w:hAnsi="Times New Roman" w:cs="Times New Roman"/>
          <w:sz w:val="22"/>
          <w:szCs w:val="22"/>
        </w:rPr>
        <w:t>15</w:t>
      </w:r>
      <w:r w:rsidR="00380C30" w:rsidRPr="00380C30">
        <w:rPr>
          <w:rFonts w:ascii="Times New Roman" w:hAnsi="Times New Roman" w:cs="Times New Roman"/>
          <w:sz w:val="22"/>
          <w:szCs w:val="22"/>
        </w:rPr>
        <w:t>]</w:t>
      </w:r>
      <w:r w:rsidRPr="00EC0EF3">
        <w:rPr>
          <w:rFonts w:ascii="Times New Roman" w:hAnsi="Times New Roman" w:cs="Times New Roman"/>
          <w:sz w:val="22"/>
          <w:szCs w:val="22"/>
        </w:rPr>
        <w:t>. Образующиеся химически активные соединения оказывают воздействие на бактериальные клетки, вызывая цепные реакции окисления липидов мембран и разрывы нитей ДНК в ядрах, подавляя тем самым размножение и рост патогенных микроорганизмов, а при определенных условиях приводят к их непосредственной гибели.</w:t>
      </w:r>
      <w:r w:rsidR="00E857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C94D6D" w14:textId="3B940137" w:rsidR="00970DE5" w:rsidRDefault="00970DE5" w:rsidP="00E8572E">
      <w:pPr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 xml:space="preserve">ля проведения радиационной обработки разрешено использовать </w:t>
      </w:r>
      <w:r w:rsidRPr="007B0D7D">
        <w:rPr>
          <w:rFonts w:ascii="Times New Roman" w:hAnsi="Times New Roman" w:cs="Times New Roman"/>
          <w:sz w:val="22"/>
          <w:szCs w:val="22"/>
        </w:rPr>
        <w:t>γ</w:t>
      </w:r>
      <w:r>
        <w:rPr>
          <w:rFonts w:ascii="Times New Roman" w:hAnsi="Times New Roman" w:cs="Times New Roman"/>
          <w:sz w:val="22"/>
          <w:szCs w:val="22"/>
        </w:rPr>
        <w:t> </w:t>
      </w:r>
      <w:r w:rsidR="00450882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 излучени</w:t>
      </w:r>
      <w:r w:rsidR="00450882">
        <w:rPr>
          <w:rFonts w:ascii="Times New Roman" w:hAnsi="Times New Roman" w:cs="Times New Roman"/>
          <w:sz w:val="22"/>
          <w:szCs w:val="22"/>
        </w:rPr>
        <w:t>е, испускаемое радиоизотопами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0D7D">
        <w:rPr>
          <w:rFonts w:ascii="Times New Roman" w:hAnsi="Times New Roman" w:cs="Times New Roman"/>
          <w:sz w:val="22"/>
          <w:szCs w:val="22"/>
          <w:vertAlign w:val="superscript"/>
        </w:rPr>
        <w:t>60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7B0D7D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0D7D">
        <w:rPr>
          <w:rFonts w:ascii="Times New Roman" w:hAnsi="Times New Roman" w:cs="Times New Roman"/>
          <w:sz w:val="22"/>
          <w:szCs w:val="22"/>
          <w:vertAlign w:val="superscript"/>
        </w:rPr>
        <w:t>137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7B0D7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т</w:t>
      </w:r>
      <w:r w:rsidRPr="007B0D7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рмозное излучение с энергией до 5 МэВ (до 7.5 МэВ в США) и пучки ускоренных электронов с энергией до 10 МэВ </w:t>
      </w:r>
      <w:r w:rsidR="00380C30" w:rsidRPr="00380C30">
        <w:rPr>
          <w:rFonts w:ascii="Times New Roman" w:hAnsi="Times New Roman" w:cs="Times New Roman"/>
          <w:sz w:val="22"/>
          <w:szCs w:val="22"/>
        </w:rPr>
        <w:t>[</w:t>
      </w:r>
      <w:r w:rsidR="00494E90">
        <w:rPr>
          <w:rFonts w:ascii="Times New Roman" w:hAnsi="Times New Roman" w:cs="Times New Roman"/>
          <w:sz w:val="22"/>
          <w:szCs w:val="22"/>
        </w:rPr>
        <w:t>16, 17</w:t>
      </w:r>
      <w:r w:rsidR="00380C30" w:rsidRPr="00380C30">
        <w:rPr>
          <w:rFonts w:ascii="Times New Roman" w:hAnsi="Times New Roman" w:cs="Times New Roman"/>
          <w:sz w:val="22"/>
          <w:szCs w:val="22"/>
        </w:rPr>
        <w:t>]</w:t>
      </w:r>
      <w:r w:rsidRPr="007B0D7D">
        <w:rPr>
          <w:rFonts w:ascii="Times New Roman" w:hAnsi="Times New Roman" w:cs="Times New Roman"/>
          <w:sz w:val="22"/>
          <w:szCs w:val="22"/>
        </w:rPr>
        <w:t>.</w:t>
      </w:r>
      <w:r w:rsidRPr="00970D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Такой выбор </w:t>
      </w:r>
      <w:r w:rsidR="00450882">
        <w:rPr>
          <w:rFonts w:ascii="Times New Roman" w:hAnsi="Times New Roman" w:cs="Times New Roman"/>
          <w:sz w:val="22"/>
          <w:szCs w:val="22"/>
        </w:rPr>
        <w:t>верхнего энергетического предела</w:t>
      </w:r>
      <w:r>
        <w:rPr>
          <w:rFonts w:ascii="Times New Roman" w:hAnsi="Times New Roman" w:cs="Times New Roman"/>
          <w:sz w:val="22"/>
          <w:szCs w:val="22"/>
        </w:rPr>
        <w:t xml:space="preserve"> обусловлен тем, что в данном диапазоне энергий не происходит ядерных реакций с наработкой нестабильных изотопов, т.е. в процессе обработки не возникает наведенной радиоактивности.</w:t>
      </w:r>
    </w:p>
    <w:p w14:paraId="3A7A0E25" w14:textId="1196A9AB" w:rsidR="002F29F8" w:rsidRDefault="002F29F8" w:rsidP="002F29F8">
      <w:pPr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большинстве центров радиационной обработки сегодня используются ускорители электронов </w:t>
      </w:r>
      <w:r w:rsidR="00380C30" w:rsidRPr="00380C30">
        <w:rPr>
          <w:rFonts w:ascii="Times New Roman" w:hAnsi="Times New Roman" w:cs="Times New Roman"/>
          <w:sz w:val="22"/>
          <w:szCs w:val="22"/>
        </w:rPr>
        <w:t>[</w:t>
      </w:r>
      <w:r w:rsidR="00494E90">
        <w:rPr>
          <w:rFonts w:ascii="Times New Roman" w:hAnsi="Times New Roman" w:cs="Times New Roman"/>
          <w:sz w:val="22"/>
          <w:szCs w:val="22"/>
        </w:rPr>
        <w:t>14</w:t>
      </w:r>
      <w:r w:rsidR="00380C30" w:rsidRPr="00380C30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. Это обусловлено тем, что в сравнении с </w:t>
      </w:r>
      <w:r w:rsidR="00450882">
        <w:rPr>
          <w:rFonts w:ascii="Times New Roman" w:hAnsi="Times New Roman" w:cs="Times New Roman"/>
          <w:sz w:val="22"/>
          <w:szCs w:val="22"/>
        </w:rPr>
        <w:t>гамма</w:t>
      </w:r>
      <w:r>
        <w:rPr>
          <w:rFonts w:ascii="Times New Roman" w:hAnsi="Times New Roman" w:cs="Times New Roman"/>
          <w:sz w:val="22"/>
          <w:szCs w:val="22"/>
        </w:rPr>
        <w:t xml:space="preserve"> - установками использование ускорителя дает возможность варьирования тока пучка и энергии электронов </w:t>
      </w:r>
      <w:r w:rsidR="00380C30" w:rsidRPr="00380C30">
        <w:rPr>
          <w:rFonts w:ascii="Times New Roman" w:hAnsi="Times New Roman" w:cs="Times New Roman"/>
          <w:sz w:val="22"/>
          <w:szCs w:val="22"/>
        </w:rPr>
        <w:t>[</w:t>
      </w:r>
      <w:r w:rsidR="00494E90">
        <w:rPr>
          <w:rFonts w:ascii="Times New Roman" w:hAnsi="Times New Roman" w:cs="Times New Roman"/>
          <w:sz w:val="22"/>
          <w:szCs w:val="22"/>
        </w:rPr>
        <w:t>18</w:t>
      </w:r>
      <w:r w:rsidR="00380C30" w:rsidRPr="00380C30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D16D6">
        <w:rPr>
          <w:rFonts w:ascii="Times New Roman" w:hAnsi="Times New Roman" w:cs="Times New Roman"/>
          <w:sz w:val="22"/>
          <w:szCs w:val="22"/>
        </w:rPr>
        <w:t xml:space="preserve"> Изменяя ток пучка, можно изменять интенсивность излучения и, соответственно, мощность дозы, поглощаемой обрабатываемым объектом. Изменение энергии электронов позволяет</w:t>
      </w:r>
      <w:r>
        <w:rPr>
          <w:rFonts w:ascii="Times New Roman" w:hAnsi="Times New Roman" w:cs="Times New Roman"/>
          <w:sz w:val="22"/>
          <w:szCs w:val="22"/>
        </w:rPr>
        <w:t xml:space="preserve"> контролировать</w:t>
      </w:r>
      <w:r w:rsidRPr="004D16D6">
        <w:rPr>
          <w:rFonts w:ascii="Times New Roman" w:hAnsi="Times New Roman" w:cs="Times New Roman"/>
          <w:sz w:val="22"/>
          <w:szCs w:val="22"/>
        </w:rPr>
        <w:t xml:space="preserve"> глубин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4D16D6">
        <w:rPr>
          <w:rFonts w:ascii="Times New Roman" w:hAnsi="Times New Roman" w:cs="Times New Roman"/>
          <w:sz w:val="22"/>
          <w:szCs w:val="22"/>
        </w:rPr>
        <w:t xml:space="preserve"> проникновения электронов в объект в зависимости от цели облучения.</w:t>
      </w:r>
    </w:p>
    <w:p w14:paraId="5E0412F8" w14:textId="20531B2B" w:rsidR="00E8572E" w:rsidRPr="002F29F8" w:rsidRDefault="00450882" w:rsidP="00E8572E">
      <w:pPr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E90">
        <w:rPr>
          <w:rFonts w:ascii="Times New Roman" w:hAnsi="Times New Roman" w:cs="Times New Roman"/>
          <w:sz w:val="22"/>
          <w:szCs w:val="22"/>
        </w:rPr>
        <w:t xml:space="preserve">Поглощенная доза </w:t>
      </w:r>
      <w:r w:rsidR="00E200E4" w:rsidRPr="00494E90">
        <w:rPr>
          <w:rFonts w:ascii="Times New Roman" w:hAnsi="Times New Roman" w:cs="Times New Roman"/>
          <w:sz w:val="22"/>
          <w:szCs w:val="22"/>
        </w:rPr>
        <w:t xml:space="preserve">– это один из </w:t>
      </w:r>
      <w:r w:rsidR="002F29F8" w:rsidRPr="00494E90">
        <w:rPr>
          <w:rFonts w:ascii="Times New Roman" w:hAnsi="Times New Roman" w:cs="Times New Roman"/>
          <w:sz w:val="22"/>
          <w:szCs w:val="22"/>
        </w:rPr>
        <w:t>к</w:t>
      </w:r>
      <w:r w:rsidR="00E8572E" w:rsidRPr="00494E90">
        <w:rPr>
          <w:rFonts w:ascii="Times New Roman" w:hAnsi="Times New Roman" w:cs="Times New Roman"/>
          <w:sz w:val="22"/>
          <w:szCs w:val="22"/>
        </w:rPr>
        <w:t>лючев</w:t>
      </w:r>
      <w:r w:rsidR="00E200E4" w:rsidRPr="00494E90">
        <w:rPr>
          <w:rFonts w:ascii="Times New Roman" w:hAnsi="Times New Roman" w:cs="Times New Roman"/>
          <w:sz w:val="22"/>
          <w:szCs w:val="22"/>
        </w:rPr>
        <w:t>ых</w:t>
      </w:r>
      <w:r w:rsidR="00E8572E" w:rsidRPr="00494E90">
        <w:rPr>
          <w:rFonts w:ascii="Times New Roman" w:hAnsi="Times New Roman" w:cs="Times New Roman"/>
          <w:sz w:val="22"/>
          <w:szCs w:val="22"/>
        </w:rPr>
        <w:t xml:space="preserve"> фактор</w:t>
      </w:r>
      <w:r w:rsidR="00E200E4" w:rsidRPr="00494E90">
        <w:rPr>
          <w:rFonts w:ascii="Times New Roman" w:hAnsi="Times New Roman" w:cs="Times New Roman"/>
          <w:sz w:val="22"/>
          <w:szCs w:val="22"/>
        </w:rPr>
        <w:t>ов</w:t>
      </w:r>
      <w:r w:rsidR="00E8572E">
        <w:rPr>
          <w:rFonts w:ascii="Times New Roman" w:hAnsi="Times New Roman" w:cs="Times New Roman"/>
          <w:sz w:val="22"/>
          <w:szCs w:val="22"/>
        </w:rPr>
        <w:t>, о</w:t>
      </w:r>
      <w:r w:rsidR="00E8572E" w:rsidRPr="00EC0EF3">
        <w:rPr>
          <w:rFonts w:ascii="Times New Roman" w:hAnsi="Times New Roman" w:cs="Times New Roman"/>
          <w:sz w:val="22"/>
          <w:szCs w:val="22"/>
        </w:rPr>
        <w:t>пределяющи</w:t>
      </w:r>
      <w:r w:rsidR="00E200E4">
        <w:rPr>
          <w:rFonts w:ascii="Times New Roman" w:hAnsi="Times New Roman" w:cs="Times New Roman"/>
          <w:sz w:val="22"/>
          <w:szCs w:val="22"/>
        </w:rPr>
        <w:t>х</w:t>
      </w:r>
      <w:r w:rsidR="00E8572E" w:rsidRPr="00EC0EF3">
        <w:rPr>
          <w:rFonts w:ascii="Times New Roman" w:hAnsi="Times New Roman" w:cs="Times New Roman"/>
          <w:sz w:val="22"/>
          <w:szCs w:val="22"/>
        </w:rPr>
        <w:t xml:space="preserve"> воздействие ускоренных электронов на вещество</w:t>
      </w:r>
      <w:r w:rsidR="00E200E4">
        <w:rPr>
          <w:rFonts w:ascii="Times New Roman" w:hAnsi="Times New Roman" w:cs="Times New Roman"/>
          <w:sz w:val="22"/>
          <w:szCs w:val="22"/>
        </w:rPr>
        <w:t>. В</w:t>
      </w:r>
      <w:r w:rsidR="00E8572E">
        <w:rPr>
          <w:rFonts w:ascii="Times New Roman" w:hAnsi="Times New Roman" w:cs="Times New Roman"/>
          <w:sz w:val="22"/>
          <w:szCs w:val="22"/>
        </w:rPr>
        <w:t xml:space="preserve">еличина </w:t>
      </w:r>
      <w:r w:rsidR="00E8572E" w:rsidRPr="00EC0EF3">
        <w:rPr>
          <w:rFonts w:ascii="Times New Roman" w:hAnsi="Times New Roman" w:cs="Times New Roman"/>
          <w:sz w:val="22"/>
          <w:szCs w:val="22"/>
        </w:rPr>
        <w:t>доз</w:t>
      </w:r>
      <w:r w:rsidR="00E8572E">
        <w:rPr>
          <w:rFonts w:ascii="Times New Roman" w:hAnsi="Times New Roman" w:cs="Times New Roman"/>
          <w:sz w:val="22"/>
          <w:szCs w:val="22"/>
        </w:rPr>
        <w:t>ы</w:t>
      </w:r>
      <w:r w:rsidR="00E8572E" w:rsidRPr="00EC0EF3">
        <w:rPr>
          <w:rFonts w:ascii="Times New Roman" w:hAnsi="Times New Roman" w:cs="Times New Roman"/>
          <w:sz w:val="22"/>
          <w:szCs w:val="22"/>
        </w:rPr>
        <w:t xml:space="preserve"> облучения</w:t>
      </w:r>
      <w:r w:rsidR="00E200E4">
        <w:rPr>
          <w:rFonts w:ascii="Times New Roman" w:hAnsi="Times New Roman" w:cs="Times New Roman"/>
          <w:sz w:val="22"/>
          <w:szCs w:val="22"/>
        </w:rPr>
        <w:t xml:space="preserve"> </w:t>
      </w:r>
      <w:r w:rsidR="00E8572E" w:rsidRPr="00EC0EF3">
        <w:rPr>
          <w:rFonts w:ascii="Times New Roman" w:hAnsi="Times New Roman" w:cs="Times New Roman"/>
          <w:sz w:val="22"/>
          <w:szCs w:val="22"/>
        </w:rPr>
        <w:t>представляет собой отношение энергии, поглощенной объемом, к его массе</w:t>
      </w:r>
      <w:r w:rsidR="00E8572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При этом диапазон доз, применяемый в радиационной обработке электронами, очень широк. </w:t>
      </w:r>
      <w:r w:rsidR="0023414F">
        <w:rPr>
          <w:rFonts w:ascii="Times New Roman" w:hAnsi="Times New Roman" w:cs="Times New Roman"/>
          <w:sz w:val="22"/>
          <w:szCs w:val="22"/>
        </w:rPr>
        <w:t>Так, например, п</w:t>
      </w:r>
      <w:r w:rsidR="0023414F" w:rsidRPr="0023414F">
        <w:rPr>
          <w:rFonts w:ascii="Times New Roman" w:hAnsi="Times New Roman" w:cs="Times New Roman"/>
          <w:sz w:val="22"/>
          <w:szCs w:val="22"/>
        </w:rPr>
        <w:t>ри модификации полимеров используются дозы от 1</w:t>
      </w:r>
      <w:r w:rsidR="0023414F">
        <w:rPr>
          <w:rFonts w:ascii="Times New Roman" w:hAnsi="Times New Roman" w:cs="Times New Roman"/>
          <w:sz w:val="22"/>
          <w:szCs w:val="22"/>
        </w:rPr>
        <w:t> </w:t>
      </w:r>
      <w:r w:rsidR="0023414F" w:rsidRPr="0023414F">
        <w:rPr>
          <w:rFonts w:ascii="Times New Roman" w:hAnsi="Times New Roman" w:cs="Times New Roman"/>
          <w:sz w:val="22"/>
          <w:szCs w:val="22"/>
        </w:rPr>
        <w:t>кГр до 400</w:t>
      </w:r>
      <w:r w:rsidR="0023414F">
        <w:rPr>
          <w:rFonts w:ascii="Times New Roman" w:hAnsi="Times New Roman" w:cs="Times New Roman"/>
          <w:sz w:val="22"/>
          <w:szCs w:val="22"/>
        </w:rPr>
        <w:t> </w:t>
      </w:r>
      <w:r w:rsidR="0023414F" w:rsidRPr="0023414F">
        <w:rPr>
          <w:rFonts w:ascii="Times New Roman" w:hAnsi="Times New Roman" w:cs="Times New Roman"/>
          <w:sz w:val="22"/>
          <w:szCs w:val="22"/>
        </w:rPr>
        <w:t xml:space="preserve">кГр </w:t>
      </w:r>
      <w:r w:rsidR="00380C30" w:rsidRPr="00EF3BCB">
        <w:rPr>
          <w:rFonts w:ascii="Times New Roman" w:hAnsi="Times New Roman" w:cs="Times New Roman"/>
          <w:sz w:val="22"/>
          <w:szCs w:val="22"/>
        </w:rPr>
        <w:t>[</w:t>
      </w:r>
      <w:r w:rsidR="00494E90">
        <w:rPr>
          <w:rFonts w:ascii="Times New Roman" w:hAnsi="Times New Roman" w:cs="Times New Roman"/>
          <w:sz w:val="22"/>
          <w:szCs w:val="22"/>
        </w:rPr>
        <w:t>19</w:t>
      </w:r>
      <w:r w:rsidR="00380C30" w:rsidRPr="00EF3BCB">
        <w:rPr>
          <w:rFonts w:ascii="Times New Roman" w:hAnsi="Times New Roman" w:cs="Times New Roman"/>
          <w:sz w:val="22"/>
          <w:szCs w:val="22"/>
        </w:rPr>
        <w:t>]</w:t>
      </w:r>
      <w:r w:rsidR="0023414F">
        <w:rPr>
          <w:rFonts w:ascii="Times New Roman" w:hAnsi="Times New Roman" w:cs="Times New Roman"/>
          <w:sz w:val="22"/>
          <w:szCs w:val="22"/>
        </w:rPr>
        <w:t xml:space="preserve">. Для дезинсекции зерна, круп и специй требуются дозы до 0.2 кГр </w:t>
      </w:r>
      <w:r w:rsidR="00EF3BCB" w:rsidRPr="00EF3BCB">
        <w:rPr>
          <w:rFonts w:ascii="Times New Roman" w:hAnsi="Times New Roman" w:cs="Times New Roman"/>
          <w:sz w:val="22"/>
          <w:szCs w:val="22"/>
        </w:rPr>
        <w:t>[2</w:t>
      </w:r>
      <w:r w:rsidR="00494E90">
        <w:rPr>
          <w:rFonts w:ascii="Times New Roman" w:hAnsi="Times New Roman" w:cs="Times New Roman"/>
          <w:sz w:val="22"/>
          <w:szCs w:val="22"/>
        </w:rPr>
        <w:t>0</w:t>
      </w:r>
      <w:r w:rsidR="00494E90" w:rsidRPr="00494E90">
        <w:rPr>
          <w:rFonts w:ascii="Times New Roman" w:hAnsi="Times New Roman" w:cs="Times New Roman"/>
          <w:sz w:val="22"/>
          <w:szCs w:val="22"/>
        </w:rPr>
        <w:t>]</w:t>
      </w:r>
      <w:r w:rsidR="0023414F" w:rsidRPr="0023414F">
        <w:rPr>
          <w:rFonts w:ascii="Times New Roman" w:hAnsi="Times New Roman" w:cs="Times New Roman"/>
          <w:sz w:val="22"/>
          <w:szCs w:val="22"/>
        </w:rPr>
        <w:t>.</w:t>
      </w:r>
      <w:r w:rsidR="0023414F">
        <w:rPr>
          <w:rFonts w:ascii="Times New Roman" w:hAnsi="Times New Roman" w:cs="Times New Roman"/>
          <w:sz w:val="22"/>
          <w:szCs w:val="22"/>
        </w:rPr>
        <w:t xml:space="preserve"> Для с</w:t>
      </w:r>
      <w:r w:rsidR="0023414F" w:rsidRPr="0023414F">
        <w:rPr>
          <w:rFonts w:ascii="Times New Roman" w:hAnsi="Times New Roman" w:cs="Times New Roman"/>
          <w:sz w:val="22"/>
          <w:szCs w:val="22"/>
        </w:rPr>
        <w:t>терилизаци</w:t>
      </w:r>
      <w:r w:rsidR="0023414F">
        <w:rPr>
          <w:rFonts w:ascii="Times New Roman" w:hAnsi="Times New Roman" w:cs="Times New Roman"/>
          <w:sz w:val="22"/>
          <w:szCs w:val="22"/>
        </w:rPr>
        <w:t>и</w:t>
      </w:r>
      <w:r w:rsidR="0023414F" w:rsidRPr="0023414F">
        <w:rPr>
          <w:rFonts w:ascii="Times New Roman" w:hAnsi="Times New Roman" w:cs="Times New Roman"/>
          <w:sz w:val="22"/>
          <w:szCs w:val="22"/>
        </w:rPr>
        <w:t xml:space="preserve"> древесины</w:t>
      </w:r>
      <w:r w:rsidR="0023414F">
        <w:rPr>
          <w:rFonts w:ascii="Times New Roman" w:hAnsi="Times New Roman" w:cs="Times New Roman"/>
          <w:sz w:val="22"/>
          <w:szCs w:val="22"/>
        </w:rPr>
        <w:t xml:space="preserve">, </w:t>
      </w:r>
      <w:r w:rsidR="0023414F" w:rsidRPr="0023414F">
        <w:rPr>
          <w:rFonts w:ascii="Times New Roman" w:hAnsi="Times New Roman" w:cs="Times New Roman"/>
          <w:sz w:val="22"/>
          <w:szCs w:val="22"/>
        </w:rPr>
        <w:t>деструкци</w:t>
      </w:r>
      <w:r w:rsidR="0023414F">
        <w:rPr>
          <w:rFonts w:ascii="Times New Roman" w:hAnsi="Times New Roman" w:cs="Times New Roman"/>
          <w:sz w:val="22"/>
          <w:szCs w:val="22"/>
        </w:rPr>
        <w:t>и</w:t>
      </w:r>
      <w:r w:rsidR="0023414F" w:rsidRPr="0023414F">
        <w:rPr>
          <w:rFonts w:ascii="Times New Roman" w:hAnsi="Times New Roman" w:cs="Times New Roman"/>
          <w:sz w:val="22"/>
          <w:szCs w:val="22"/>
        </w:rPr>
        <w:t xml:space="preserve"> целлюлозы</w:t>
      </w:r>
      <w:r w:rsidR="0023414F">
        <w:rPr>
          <w:rFonts w:ascii="Times New Roman" w:hAnsi="Times New Roman" w:cs="Times New Roman"/>
          <w:sz w:val="22"/>
          <w:szCs w:val="22"/>
        </w:rPr>
        <w:t xml:space="preserve"> и</w:t>
      </w:r>
      <w:r w:rsidR="0023414F" w:rsidRPr="0023414F">
        <w:rPr>
          <w:rFonts w:ascii="Times New Roman" w:hAnsi="Times New Roman" w:cs="Times New Roman"/>
          <w:sz w:val="22"/>
          <w:szCs w:val="22"/>
        </w:rPr>
        <w:t xml:space="preserve"> обработк</w:t>
      </w:r>
      <w:r w:rsidR="0023414F">
        <w:rPr>
          <w:rFonts w:ascii="Times New Roman" w:hAnsi="Times New Roman" w:cs="Times New Roman"/>
          <w:sz w:val="22"/>
          <w:szCs w:val="22"/>
        </w:rPr>
        <w:t>и</w:t>
      </w:r>
      <w:r w:rsidR="0023414F" w:rsidRPr="0023414F">
        <w:rPr>
          <w:rFonts w:ascii="Times New Roman" w:hAnsi="Times New Roman" w:cs="Times New Roman"/>
          <w:sz w:val="22"/>
          <w:szCs w:val="22"/>
        </w:rPr>
        <w:t xml:space="preserve"> старых архивов</w:t>
      </w:r>
      <w:r w:rsidR="0023414F">
        <w:rPr>
          <w:rFonts w:ascii="Times New Roman" w:hAnsi="Times New Roman" w:cs="Times New Roman"/>
          <w:sz w:val="22"/>
          <w:szCs w:val="22"/>
        </w:rPr>
        <w:t xml:space="preserve"> используются дозы до 10 кГр </w:t>
      </w:r>
      <w:r w:rsidR="00EF3BCB" w:rsidRPr="00EF3BCB">
        <w:rPr>
          <w:rFonts w:ascii="Times New Roman" w:hAnsi="Times New Roman" w:cs="Times New Roman"/>
          <w:sz w:val="22"/>
          <w:szCs w:val="22"/>
        </w:rPr>
        <w:t>[2</w:t>
      </w:r>
      <w:r w:rsidR="00494E90">
        <w:rPr>
          <w:rFonts w:ascii="Times New Roman" w:hAnsi="Times New Roman" w:cs="Times New Roman"/>
          <w:sz w:val="22"/>
          <w:szCs w:val="22"/>
        </w:rPr>
        <w:t>1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="0023414F" w:rsidRPr="0023414F">
        <w:rPr>
          <w:rFonts w:ascii="Times New Roman" w:hAnsi="Times New Roman" w:cs="Times New Roman"/>
          <w:sz w:val="22"/>
          <w:szCs w:val="22"/>
        </w:rPr>
        <w:t>.</w:t>
      </w:r>
      <w:r w:rsidR="0023414F">
        <w:rPr>
          <w:rFonts w:ascii="Times New Roman" w:hAnsi="Times New Roman" w:cs="Times New Roman"/>
          <w:sz w:val="22"/>
          <w:szCs w:val="22"/>
        </w:rPr>
        <w:t xml:space="preserve"> </w:t>
      </w:r>
      <w:r w:rsidR="0023414F" w:rsidRPr="0023414F">
        <w:rPr>
          <w:rFonts w:ascii="Times New Roman" w:hAnsi="Times New Roman" w:cs="Times New Roman"/>
          <w:sz w:val="22"/>
          <w:szCs w:val="22"/>
        </w:rPr>
        <w:t xml:space="preserve">Стерилизация пищевых продуктов, медицинских изделий и материалов, используемых </w:t>
      </w:r>
      <w:r w:rsidR="002F29F8" w:rsidRPr="0023414F">
        <w:rPr>
          <w:rFonts w:ascii="Times New Roman" w:hAnsi="Times New Roman" w:cs="Times New Roman"/>
          <w:sz w:val="22"/>
          <w:szCs w:val="22"/>
        </w:rPr>
        <w:t>в трансплантологии,</w:t>
      </w:r>
      <w:r w:rsidR="0023414F">
        <w:rPr>
          <w:rFonts w:ascii="Times New Roman" w:hAnsi="Times New Roman" w:cs="Times New Roman"/>
          <w:sz w:val="22"/>
          <w:szCs w:val="22"/>
        </w:rPr>
        <w:t xml:space="preserve"> происходит при дозах до </w:t>
      </w:r>
      <w:r w:rsidR="002F29F8">
        <w:rPr>
          <w:rFonts w:ascii="Times New Roman" w:hAnsi="Times New Roman" w:cs="Times New Roman"/>
          <w:sz w:val="22"/>
          <w:szCs w:val="22"/>
        </w:rPr>
        <w:t>3</w:t>
      </w:r>
      <w:r w:rsidR="0023414F">
        <w:rPr>
          <w:rFonts w:ascii="Times New Roman" w:hAnsi="Times New Roman" w:cs="Times New Roman"/>
          <w:sz w:val="22"/>
          <w:szCs w:val="22"/>
        </w:rPr>
        <w:t>5 кГр</w:t>
      </w:r>
      <w:r w:rsidR="002F29F8">
        <w:rPr>
          <w:rFonts w:ascii="Times New Roman" w:hAnsi="Times New Roman" w:cs="Times New Roman"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sz w:val="22"/>
          <w:szCs w:val="22"/>
        </w:rPr>
        <w:t>[2</w:t>
      </w:r>
      <w:r w:rsidR="00494E90" w:rsidRPr="00494E90">
        <w:rPr>
          <w:rFonts w:ascii="Times New Roman" w:hAnsi="Times New Roman" w:cs="Times New Roman"/>
          <w:sz w:val="22"/>
          <w:szCs w:val="22"/>
        </w:rPr>
        <w:t>2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="0023414F">
        <w:rPr>
          <w:rFonts w:ascii="Times New Roman" w:hAnsi="Times New Roman" w:cs="Times New Roman"/>
          <w:sz w:val="22"/>
          <w:szCs w:val="22"/>
        </w:rPr>
        <w:t>.</w:t>
      </w:r>
      <w:r w:rsidR="002F29F8">
        <w:rPr>
          <w:rFonts w:ascii="Times New Roman" w:hAnsi="Times New Roman" w:cs="Times New Roman"/>
          <w:sz w:val="22"/>
          <w:szCs w:val="22"/>
        </w:rPr>
        <w:t xml:space="preserve"> </w:t>
      </w:r>
      <w:r w:rsidR="002F29F8" w:rsidRPr="002F29F8">
        <w:rPr>
          <w:rFonts w:ascii="Times New Roman" w:hAnsi="Times New Roman" w:cs="Times New Roman"/>
          <w:sz w:val="22"/>
          <w:szCs w:val="22"/>
        </w:rPr>
        <w:t xml:space="preserve">При облучении пищевых продуктов </w:t>
      </w:r>
      <w:r w:rsidR="002F29F8">
        <w:rPr>
          <w:rFonts w:ascii="Times New Roman" w:hAnsi="Times New Roman" w:cs="Times New Roman"/>
          <w:sz w:val="22"/>
          <w:szCs w:val="22"/>
        </w:rPr>
        <w:t xml:space="preserve">доза варьируется от </w:t>
      </w:r>
      <w:r w:rsidR="002F29F8" w:rsidRPr="002F29F8">
        <w:rPr>
          <w:rFonts w:ascii="Times New Roman" w:hAnsi="Times New Roman" w:cs="Times New Roman"/>
          <w:sz w:val="22"/>
          <w:szCs w:val="22"/>
        </w:rPr>
        <w:t>0</w:t>
      </w:r>
      <w:r w:rsidR="002F29F8">
        <w:rPr>
          <w:rFonts w:ascii="Times New Roman" w:hAnsi="Times New Roman" w:cs="Times New Roman"/>
          <w:sz w:val="22"/>
          <w:szCs w:val="22"/>
        </w:rPr>
        <w:t>.</w:t>
      </w:r>
      <w:r w:rsidR="002F29F8" w:rsidRPr="002F29F8">
        <w:rPr>
          <w:rFonts w:ascii="Times New Roman" w:hAnsi="Times New Roman" w:cs="Times New Roman"/>
          <w:sz w:val="22"/>
          <w:szCs w:val="22"/>
        </w:rPr>
        <w:t>2</w:t>
      </w:r>
      <w:r w:rsidR="002F29F8">
        <w:rPr>
          <w:rFonts w:ascii="Times New Roman" w:hAnsi="Times New Roman" w:cs="Times New Roman"/>
          <w:sz w:val="22"/>
          <w:szCs w:val="22"/>
        </w:rPr>
        <w:t> </w:t>
      </w:r>
      <w:r w:rsidR="002F29F8" w:rsidRPr="002F29F8">
        <w:rPr>
          <w:rFonts w:ascii="Times New Roman" w:hAnsi="Times New Roman" w:cs="Times New Roman"/>
          <w:sz w:val="22"/>
          <w:szCs w:val="22"/>
        </w:rPr>
        <w:t xml:space="preserve">кГр </w:t>
      </w:r>
      <w:r w:rsidR="002F29F8">
        <w:rPr>
          <w:rFonts w:ascii="Times New Roman" w:hAnsi="Times New Roman" w:cs="Times New Roman"/>
          <w:sz w:val="22"/>
          <w:szCs w:val="22"/>
        </w:rPr>
        <w:t xml:space="preserve">для </w:t>
      </w:r>
      <w:r w:rsidR="002F29F8" w:rsidRPr="002F29F8">
        <w:rPr>
          <w:rFonts w:ascii="Times New Roman" w:hAnsi="Times New Roman" w:cs="Times New Roman"/>
          <w:sz w:val="22"/>
          <w:szCs w:val="22"/>
        </w:rPr>
        <w:t>ингибирования проростков дозой</w:t>
      </w:r>
      <w:r w:rsidR="002F29F8" w:rsidRPr="002F29F8">
        <w:rPr>
          <w:rFonts w:ascii="Times New Roman" w:hAnsi="Times New Roman" w:cs="Times New Roman"/>
          <w:sz w:val="22"/>
          <w:szCs w:val="22"/>
        </w:rPr>
        <w:t xml:space="preserve"> </w:t>
      </w:r>
      <w:r w:rsidR="002F29F8" w:rsidRPr="002F29F8">
        <w:rPr>
          <w:rFonts w:ascii="Times New Roman" w:hAnsi="Times New Roman" w:cs="Times New Roman"/>
          <w:sz w:val="22"/>
          <w:szCs w:val="22"/>
        </w:rPr>
        <w:t>до 50</w:t>
      </w:r>
      <w:r w:rsidR="002F29F8">
        <w:rPr>
          <w:rFonts w:ascii="Times New Roman" w:hAnsi="Times New Roman" w:cs="Times New Roman"/>
          <w:sz w:val="22"/>
          <w:szCs w:val="22"/>
        </w:rPr>
        <w:t> </w:t>
      </w:r>
      <w:r w:rsidR="002F29F8" w:rsidRPr="002F29F8">
        <w:rPr>
          <w:rFonts w:ascii="Times New Roman" w:hAnsi="Times New Roman" w:cs="Times New Roman"/>
          <w:sz w:val="22"/>
          <w:szCs w:val="22"/>
        </w:rPr>
        <w:t xml:space="preserve">кГр </w:t>
      </w:r>
      <w:r w:rsidR="002F29F8">
        <w:rPr>
          <w:rFonts w:ascii="Times New Roman" w:hAnsi="Times New Roman" w:cs="Times New Roman"/>
          <w:sz w:val="22"/>
          <w:szCs w:val="22"/>
        </w:rPr>
        <w:t xml:space="preserve">для </w:t>
      </w:r>
      <w:r w:rsidR="002F29F8" w:rsidRPr="002F29F8">
        <w:rPr>
          <w:rFonts w:ascii="Times New Roman" w:hAnsi="Times New Roman" w:cs="Times New Roman"/>
          <w:sz w:val="22"/>
          <w:szCs w:val="22"/>
        </w:rPr>
        <w:t>стерилизации продуктов</w:t>
      </w:r>
      <w:r w:rsidR="002F29F8" w:rsidRPr="002F29F8">
        <w:rPr>
          <w:rFonts w:ascii="Times New Roman" w:hAnsi="Times New Roman" w:cs="Times New Roman"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sz w:val="22"/>
          <w:szCs w:val="22"/>
        </w:rPr>
        <w:t>[2</w:t>
      </w:r>
      <w:r w:rsidR="00494E90" w:rsidRPr="00494E90">
        <w:rPr>
          <w:rFonts w:ascii="Times New Roman" w:hAnsi="Times New Roman" w:cs="Times New Roman"/>
          <w:sz w:val="22"/>
          <w:szCs w:val="22"/>
        </w:rPr>
        <w:t>3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="002F29F8">
        <w:rPr>
          <w:rFonts w:ascii="Times New Roman" w:hAnsi="Times New Roman" w:cs="Times New Roman"/>
          <w:sz w:val="22"/>
          <w:szCs w:val="22"/>
        </w:rPr>
        <w:t xml:space="preserve">. Обработка </w:t>
      </w:r>
      <w:proofErr w:type="spellStart"/>
      <w:r w:rsidR="002F29F8" w:rsidRPr="002F29F8">
        <w:rPr>
          <w:rFonts w:ascii="Times New Roman" w:hAnsi="Times New Roman" w:cs="Times New Roman"/>
          <w:sz w:val="22"/>
          <w:szCs w:val="22"/>
        </w:rPr>
        <w:t>биоотходов</w:t>
      </w:r>
      <w:proofErr w:type="spellEnd"/>
      <w:r w:rsidR="002F29F8" w:rsidRPr="002F29F8">
        <w:rPr>
          <w:rFonts w:ascii="Times New Roman" w:hAnsi="Times New Roman" w:cs="Times New Roman"/>
          <w:sz w:val="22"/>
          <w:szCs w:val="22"/>
        </w:rPr>
        <w:t xml:space="preserve"> для инактивации широкого спектра вирусов и бактерий проводится в дозах до 1</w:t>
      </w:r>
      <w:r w:rsidR="002F29F8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2F29F8" w:rsidRPr="002F29F8">
        <w:rPr>
          <w:rFonts w:ascii="Times New Roman" w:hAnsi="Times New Roman" w:cs="Times New Roman"/>
          <w:sz w:val="22"/>
          <w:szCs w:val="22"/>
        </w:rPr>
        <w:t>МГр</w:t>
      </w:r>
      <w:proofErr w:type="spellEnd"/>
      <w:r w:rsidR="002F29F8" w:rsidRPr="002F29F8">
        <w:rPr>
          <w:rFonts w:ascii="Times New Roman" w:hAnsi="Times New Roman" w:cs="Times New Roman"/>
          <w:sz w:val="22"/>
          <w:szCs w:val="22"/>
        </w:rPr>
        <w:t xml:space="preserve">, </w:t>
      </w:r>
      <w:r w:rsidR="002F29F8" w:rsidRPr="002F29F8">
        <w:rPr>
          <w:rFonts w:ascii="Times New Roman" w:hAnsi="Times New Roman" w:cs="Times New Roman"/>
          <w:sz w:val="22"/>
          <w:szCs w:val="22"/>
        </w:rPr>
        <w:lastRenderedPageBreak/>
        <w:t xml:space="preserve">что является максимальной дозой, используемой для контроля загрязнения органических объектов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24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="002F29F8" w:rsidRPr="002F29F8">
        <w:rPr>
          <w:rFonts w:ascii="Times New Roman" w:hAnsi="Times New Roman" w:cs="Times New Roman"/>
          <w:sz w:val="22"/>
          <w:szCs w:val="22"/>
        </w:rPr>
        <w:t>.</w:t>
      </w:r>
    </w:p>
    <w:p w14:paraId="3757867B" w14:textId="60A54560" w:rsidR="00767B3B" w:rsidRDefault="008978CA" w:rsidP="00767B3B">
      <w:pPr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Вторым важным фактором</w:t>
      </w:r>
      <w:r w:rsidRPr="00EC0EF3">
        <w:rPr>
          <w:rFonts w:ascii="Times New Roman" w:hAnsi="Times New Roman" w:cs="Times New Roman"/>
          <w:sz w:val="22"/>
          <w:szCs w:val="22"/>
        </w:rPr>
        <w:t>, определяющи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EC0EF3">
        <w:rPr>
          <w:rFonts w:ascii="Times New Roman" w:hAnsi="Times New Roman" w:cs="Times New Roman"/>
          <w:sz w:val="22"/>
          <w:szCs w:val="22"/>
        </w:rPr>
        <w:t xml:space="preserve"> воздействие ускоренных электронов на вещество</w:t>
      </w:r>
      <w:r>
        <w:rPr>
          <w:rFonts w:ascii="Times New Roman" w:hAnsi="Times New Roman" w:cs="Times New Roman"/>
          <w:sz w:val="22"/>
          <w:szCs w:val="22"/>
        </w:rPr>
        <w:t xml:space="preserve">, является однородность обработки, определяемая как </w:t>
      </w:r>
      <w:r w:rsidRPr="00EC0EF3">
        <w:rPr>
          <w:rFonts w:ascii="Times New Roman" w:hAnsi="Times New Roman" w:cs="Times New Roman"/>
          <w:sz w:val="22"/>
          <w:szCs w:val="22"/>
        </w:rPr>
        <w:t xml:space="preserve">отношение минимального значения поглощенной дозы </w:t>
      </w:r>
      <w:proofErr w:type="spellStart"/>
      <w:r w:rsidRPr="00EC0EF3">
        <w:rPr>
          <w:rFonts w:ascii="Times New Roman" w:hAnsi="Times New Roman" w:cs="Times New Roman"/>
          <w:i/>
          <w:iCs/>
          <w:sz w:val="22"/>
          <w:szCs w:val="22"/>
        </w:rPr>
        <w:t>D</w:t>
      </w:r>
      <w:r w:rsidRPr="00EC0EF3">
        <w:rPr>
          <w:rFonts w:ascii="Times New Roman" w:hAnsi="Times New Roman" w:cs="Times New Roman"/>
          <w:i/>
          <w:iCs/>
          <w:sz w:val="22"/>
          <w:szCs w:val="22"/>
          <w:vertAlign w:val="subscript"/>
        </w:rPr>
        <w:t>min</w:t>
      </w:r>
      <w:proofErr w:type="spellEnd"/>
      <w:r w:rsidRPr="00EC0EF3">
        <w:rPr>
          <w:rFonts w:ascii="Times New Roman" w:hAnsi="Times New Roman" w:cs="Times New Roman"/>
          <w:sz w:val="22"/>
          <w:szCs w:val="22"/>
        </w:rPr>
        <w:t xml:space="preserve"> к максимальному значению поглощенной дозы </w:t>
      </w:r>
      <w:proofErr w:type="spellStart"/>
      <w:r w:rsidRPr="00EC0EF3">
        <w:rPr>
          <w:rFonts w:ascii="Times New Roman" w:hAnsi="Times New Roman" w:cs="Times New Roman"/>
          <w:i/>
          <w:iCs/>
          <w:sz w:val="22"/>
          <w:szCs w:val="22"/>
        </w:rPr>
        <w:t>D</w:t>
      </w:r>
      <w:r w:rsidRPr="00EC0EF3">
        <w:rPr>
          <w:rFonts w:ascii="Times New Roman" w:hAnsi="Times New Roman" w:cs="Times New Roman"/>
          <w:i/>
          <w:iCs/>
          <w:sz w:val="22"/>
          <w:szCs w:val="22"/>
          <w:vertAlign w:val="subscript"/>
        </w:rPr>
        <w:t>max</w:t>
      </w:r>
      <w:proofErr w:type="spellEnd"/>
      <w:r w:rsidRPr="00EC0EF3">
        <w:rPr>
          <w:rFonts w:ascii="Times New Roman" w:hAnsi="Times New Roman" w:cs="Times New Roman"/>
          <w:sz w:val="22"/>
          <w:szCs w:val="22"/>
        </w:rPr>
        <w:t xml:space="preserve"> в объеме объекта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m:oMath>
        <m:r>
          <w:rPr>
            <w:rFonts w:ascii="Cambria Math" w:hAnsi="Cambria Math" w:cs="Times New Roman"/>
            <w:sz w:val="22"/>
            <w:szCs w:val="22"/>
          </w:rPr>
          <m:t>K=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max</m:t>
                </m:r>
              </m:sub>
            </m:sSub>
          </m:den>
        </m:f>
      </m:oMath>
      <w:r w:rsidRPr="00EC0EF3">
        <w:rPr>
          <w:rFonts w:ascii="Times New Roman" w:hAnsi="Times New Roman" w:cs="Times New Roman"/>
          <w:sz w:val="22"/>
          <w:szCs w:val="22"/>
        </w:rPr>
        <w:t xml:space="preserve"> [1]. </w:t>
      </w:r>
      <w:r w:rsidR="00767B3B">
        <w:rPr>
          <w:rFonts w:ascii="Times New Roman" w:hAnsi="Times New Roman" w:cs="Times New Roman"/>
          <w:sz w:val="22"/>
          <w:szCs w:val="22"/>
        </w:rPr>
        <w:t>И</w:t>
      </w:r>
      <w:r w:rsidR="00767B3B" w:rsidRPr="00767B3B">
        <w:rPr>
          <w:rFonts w:ascii="Times New Roman" w:hAnsi="Times New Roman" w:cs="Times New Roman"/>
          <w:sz w:val="22"/>
          <w:szCs w:val="22"/>
        </w:rPr>
        <w:t>з-за характера глубинного распределения дозы по всему облучаемому объекту</w:t>
      </w:r>
      <w:r w:rsidRPr="008978CA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Pr="000702BA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197D6D">
        <w:rPr>
          <w:rFonts w:ascii="Times New Roman" w:hAnsi="Times New Roman" w:cs="Times New Roman"/>
          <w:sz w:val="22"/>
          <w:szCs w:val="22"/>
        </w:rPr>
        <w:t>в подавляющем большинстве случаев</w:t>
      </w:r>
      <w:r w:rsidR="00197D6D" w:rsidRPr="00EC0EF3">
        <w:rPr>
          <w:rFonts w:ascii="Times New Roman" w:hAnsi="Times New Roman" w:cs="Times New Roman"/>
          <w:sz w:val="22"/>
          <w:szCs w:val="22"/>
        </w:rPr>
        <w:t xml:space="preserve"> </w:t>
      </w:r>
      <w:r w:rsidRPr="00EC0EF3">
        <w:rPr>
          <w:rFonts w:ascii="Times New Roman" w:hAnsi="Times New Roman" w:cs="Times New Roman"/>
          <w:sz w:val="22"/>
          <w:szCs w:val="22"/>
        </w:rPr>
        <w:t>неизбежна неравномерность облучения</w:t>
      </w:r>
      <w:r>
        <w:rPr>
          <w:rFonts w:ascii="Times New Roman" w:hAnsi="Times New Roman" w:cs="Times New Roman"/>
          <w:sz w:val="22"/>
          <w:szCs w:val="22"/>
        </w:rPr>
        <w:t>, т.е. K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8978CA">
        <w:rPr>
          <w:rFonts w:ascii="Times New Roman" w:hAnsi="Times New Roman" w:cs="Times New Roman"/>
          <w:sz w:val="22"/>
          <w:szCs w:val="22"/>
        </w:rPr>
        <w:t>&lt;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8978CA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  <w:r w:rsidR="00197D6D">
        <w:rPr>
          <w:rFonts w:ascii="Times New Roman" w:hAnsi="Times New Roman" w:cs="Times New Roman"/>
          <w:sz w:val="22"/>
          <w:szCs w:val="22"/>
        </w:rPr>
        <w:t xml:space="preserve"> 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Неравномерность распределения поглощенной дозы по </w:t>
      </w:r>
      <w:r w:rsidR="00197D6D">
        <w:rPr>
          <w:rFonts w:ascii="Times New Roman" w:hAnsi="Times New Roman" w:cs="Times New Roman"/>
          <w:sz w:val="22"/>
          <w:szCs w:val="22"/>
        </w:rPr>
        <w:t xml:space="preserve">объему </w:t>
      </w:r>
      <w:r w:rsidR="00197D6D" w:rsidRPr="00197D6D">
        <w:rPr>
          <w:rFonts w:ascii="Times New Roman" w:hAnsi="Times New Roman" w:cs="Times New Roman"/>
          <w:sz w:val="22"/>
          <w:szCs w:val="22"/>
        </w:rPr>
        <w:t>облучаемо</w:t>
      </w:r>
      <w:r w:rsidR="00197D6D">
        <w:rPr>
          <w:rFonts w:ascii="Times New Roman" w:hAnsi="Times New Roman" w:cs="Times New Roman"/>
          <w:sz w:val="22"/>
          <w:szCs w:val="22"/>
        </w:rPr>
        <w:t>го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 объект</w:t>
      </w:r>
      <w:r w:rsidR="00197D6D">
        <w:rPr>
          <w:rFonts w:ascii="Times New Roman" w:hAnsi="Times New Roman" w:cs="Times New Roman"/>
          <w:sz w:val="22"/>
          <w:szCs w:val="22"/>
        </w:rPr>
        <w:t>а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 влечет за собой неравномерность эффекта облучения: </w:t>
      </w:r>
      <w:proofErr w:type="spellStart"/>
      <w:r w:rsidR="00197D6D" w:rsidRPr="00197D6D">
        <w:rPr>
          <w:rFonts w:ascii="Times New Roman" w:hAnsi="Times New Roman" w:cs="Times New Roman"/>
          <w:sz w:val="22"/>
          <w:szCs w:val="22"/>
        </w:rPr>
        <w:t>переоблучение</w:t>
      </w:r>
      <w:proofErr w:type="spellEnd"/>
      <w:r w:rsidR="00197D6D" w:rsidRPr="00197D6D">
        <w:rPr>
          <w:rFonts w:ascii="Times New Roman" w:hAnsi="Times New Roman" w:cs="Times New Roman"/>
          <w:sz w:val="22"/>
          <w:szCs w:val="22"/>
        </w:rPr>
        <w:t xml:space="preserve"> может вызвать разрушение материала или нежелательные изменения </w:t>
      </w:r>
      <w:r w:rsidR="00197D6D">
        <w:rPr>
          <w:rFonts w:ascii="Times New Roman" w:hAnsi="Times New Roman" w:cs="Times New Roman"/>
          <w:sz w:val="22"/>
          <w:szCs w:val="22"/>
        </w:rPr>
        <w:t xml:space="preserve">его 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физико-химических свойств, а </w:t>
      </w:r>
      <w:proofErr w:type="spellStart"/>
      <w:r w:rsidR="00197D6D" w:rsidRPr="00197D6D">
        <w:rPr>
          <w:rFonts w:ascii="Times New Roman" w:hAnsi="Times New Roman" w:cs="Times New Roman"/>
          <w:sz w:val="22"/>
          <w:szCs w:val="22"/>
        </w:rPr>
        <w:t>недооблучение</w:t>
      </w:r>
      <w:proofErr w:type="spellEnd"/>
      <w:r w:rsidR="00197D6D" w:rsidRPr="00197D6D">
        <w:rPr>
          <w:rFonts w:ascii="Times New Roman" w:hAnsi="Times New Roman" w:cs="Times New Roman"/>
          <w:sz w:val="22"/>
          <w:szCs w:val="22"/>
        </w:rPr>
        <w:t xml:space="preserve"> </w:t>
      </w:r>
      <w:r w:rsidR="00197D6D">
        <w:rPr>
          <w:rFonts w:ascii="Times New Roman" w:hAnsi="Times New Roman" w:cs="Times New Roman"/>
          <w:sz w:val="22"/>
          <w:szCs w:val="22"/>
        </w:rPr>
        <w:t>помешает достичь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 желаемо</w:t>
      </w:r>
      <w:r w:rsidR="00197D6D">
        <w:rPr>
          <w:rFonts w:ascii="Times New Roman" w:hAnsi="Times New Roman" w:cs="Times New Roman"/>
          <w:sz w:val="22"/>
          <w:szCs w:val="22"/>
        </w:rPr>
        <w:t>го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 эффект</w:t>
      </w:r>
      <w:r w:rsidR="00197D6D">
        <w:rPr>
          <w:rFonts w:ascii="Times New Roman" w:hAnsi="Times New Roman" w:cs="Times New Roman"/>
          <w:sz w:val="22"/>
          <w:szCs w:val="22"/>
        </w:rPr>
        <w:t>а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25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="00197D6D" w:rsidRPr="00197D6D">
        <w:rPr>
          <w:rFonts w:ascii="Times New Roman" w:hAnsi="Times New Roman" w:cs="Times New Roman"/>
          <w:sz w:val="22"/>
          <w:szCs w:val="22"/>
        </w:rPr>
        <w:t>. Поэтому распределение поглощенной дозы по облучаемому объекту должно строго контролироваться.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 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Современные дозиметрические методы определения интегральной дозы, поглощенной объектом, и его дозового распределения при промышленном облучении являются трудоемкими и дорогостоящими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26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="00197D6D" w:rsidRPr="00197D6D">
        <w:rPr>
          <w:rFonts w:ascii="Times New Roman" w:hAnsi="Times New Roman" w:cs="Times New Roman"/>
          <w:sz w:val="22"/>
          <w:szCs w:val="22"/>
        </w:rPr>
        <w:t xml:space="preserve">. Дозиметрия требует регулярного повторения и калибровки в связи с возможными изменениями спектра электронного пучка в процессе работы промышленного ускорителя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27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="00197D6D" w:rsidRPr="00197D6D">
        <w:rPr>
          <w:rFonts w:ascii="Times New Roman" w:hAnsi="Times New Roman" w:cs="Times New Roman"/>
          <w:sz w:val="22"/>
          <w:szCs w:val="22"/>
        </w:rPr>
        <w:t>.</w:t>
      </w:r>
    </w:p>
    <w:p w14:paraId="3D1D3701" w14:textId="38787279" w:rsidR="00197D6D" w:rsidRPr="00767B3B" w:rsidRDefault="00767B3B" w:rsidP="00767B3B">
      <w:pPr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Альтернативой </w:t>
      </w:r>
      <w:r w:rsidRPr="00EC0EF3">
        <w:rPr>
          <w:rFonts w:ascii="Times New Roman" w:hAnsi="Times New Roman" w:cs="Times New Roman"/>
          <w:bCs/>
          <w:sz w:val="22"/>
          <w:szCs w:val="22"/>
        </w:rPr>
        <w:t xml:space="preserve">для </w:t>
      </w:r>
      <w:r>
        <w:rPr>
          <w:rFonts w:ascii="Times New Roman" w:hAnsi="Times New Roman" w:cs="Times New Roman"/>
          <w:bCs/>
          <w:sz w:val="22"/>
          <w:szCs w:val="22"/>
        </w:rPr>
        <w:t>получения информации о дозовом распределении по глубине биологических объектов для планирования</w:t>
      </w:r>
      <w:r w:rsidRPr="00EC0EF3">
        <w:rPr>
          <w:rFonts w:ascii="Times New Roman" w:hAnsi="Times New Roman" w:cs="Times New Roman"/>
          <w:bCs/>
          <w:sz w:val="22"/>
          <w:szCs w:val="22"/>
        </w:rPr>
        <w:t xml:space="preserve"> радиационной обработки </w:t>
      </w:r>
      <w:r>
        <w:rPr>
          <w:rFonts w:ascii="Times New Roman" w:hAnsi="Times New Roman" w:cs="Times New Roman"/>
          <w:sz w:val="22"/>
          <w:szCs w:val="22"/>
        </w:rPr>
        <w:t xml:space="preserve">выступает применение компьютерного моделирования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28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. Распределение дозы в различных объектах может быть смоделировано с помощью транспортных кодов, таких как </w:t>
      </w:r>
      <w:proofErr w:type="spellStart"/>
      <w:r w:rsidR="00197D6D" w:rsidRPr="00EC0EF3">
        <w:rPr>
          <w:rFonts w:ascii="Times New Roman" w:hAnsi="Times New Roman" w:cs="Times New Roman"/>
          <w:bCs/>
          <w:sz w:val="22"/>
          <w:szCs w:val="22"/>
          <w:lang w:val="en-US"/>
        </w:rPr>
        <w:t>EGSnrc</w:t>
      </w:r>
      <w:proofErr w:type="spellEnd"/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bCs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bCs/>
          <w:sz w:val="22"/>
          <w:szCs w:val="22"/>
        </w:rPr>
        <w:t>29</w:t>
      </w:r>
      <w:r w:rsidR="00EF3BCB" w:rsidRPr="00EF3BCB">
        <w:rPr>
          <w:rFonts w:ascii="Times New Roman" w:hAnsi="Times New Roman" w:cs="Times New Roman"/>
          <w:bCs/>
          <w:sz w:val="22"/>
          <w:szCs w:val="22"/>
        </w:rPr>
        <w:t>]</w:t>
      </w:r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197D6D" w:rsidRPr="00EC0EF3">
        <w:rPr>
          <w:rFonts w:ascii="Times New Roman" w:hAnsi="Times New Roman" w:cs="Times New Roman"/>
          <w:bCs/>
          <w:sz w:val="22"/>
          <w:szCs w:val="22"/>
          <w:lang w:val="en-US"/>
        </w:rPr>
        <w:t>PENELOPE</w:t>
      </w:r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bCs/>
          <w:sz w:val="22"/>
          <w:szCs w:val="22"/>
        </w:rPr>
        <w:t>[3</w:t>
      </w:r>
      <w:r w:rsidR="00494E90" w:rsidRPr="00494E90">
        <w:rPr>
          <w:rFonts w:ascii="Times New Roman" w:hAnsi="Times New Roman" w:cs="Times New Roman"/>
          <w:bCs/>
          <w:sz w:val="22"/>
          <w:szCs w:val="22"/>
        </w:rPr>
        <w:t>0</w:t>
      </w:r>
      <w:r w:rsidR="00EF3BCB" w:rsidRPr="00EF3BCB">
        <w:rPr>
          <w:rFonts w:ascii="Times New Roman" w:hAnsi="Times New Roman" w:cs="Times New Roman"/>
          <w:bCs/>
          <w:sz w:val="22"/>
          <w:szCs w:val="22"/>
        </w:rPr>
        <w:t>]</w:t>
      </w:r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197D6D" w:rsidRPr="00EC0EF3">
        <w:rPr>
          <w:rFonts w:ascii="Times New Roman" w:hAnsi="Times New Roman" w:cs="Times New Roman"/>
          <w:bCs/>
          <w:sz w:val="22"/>
          <w:szCs w:val="22"/>
          <w:lang w:val="en-US"/>
        </w:rPr>
        <w:t>MCNPx</w:t>
      </w:r>
      <w:proofErr w:type="spellEnd"/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bCs/>
          <w:sz w:val="22"/>
          <w:szCs w:val="22"/>
        </w:rPr>
        <w:t>[3</w:t>
      </w:r>
      <w:r w:rsidR="00494E90" w:rsidRPr="00494E90">
        <w:rPr>
          <w:rFonts w:ascii="Times New Roman" w:hAnsi="Times New Roman" w:cs="Times New Roman"/>
          <w:bCs/>
          <w:sz w:val="22"/>
          <w:szCs w:val="22"/>
        </w:rPr>
        <w:t>1</w:t>
      </w:r>
      <w:r w:rsidR="00EF3BCB" w:rsidRPr="00EF3BCB">
        <w:rPr>
          <w:rFonts w:ascii="Times New Roman" w:hAnsi="Times New Roman" w:cs="Times New Roman"/>
          <w:bCs/>
          <w:sz w:val="22"/>
          <w:szCs w:val="22"/>
        </w:rPr>
        <w:t>]</w:t>
      </w:r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197D6D" w:rsidRPr="00EC0EF3">
        <w:rPr>
          <w:rFonts w:ascii="Times New Roman" w:hAnsi="Times New Roman" w:cs="Times New Roman"/>
          <w:bCs/>
          <w:sz w:val="22"/>
          <w:szCs w:val="22"/>
          <w:lang w:val="en-US"/>
        </w:rPr>
        <w:t>GEANT</w:t>
      </w:r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4 </w:t>
      </w:r>
      <w:r w:rsidR="00EF3BCB" w:rsidRPr="00EF3BCB">
        <w:rPr>
          <w:rFonts w:ascii="Times New Roman" w:hAnsi="Times New Roman" w:cs="Times New Roman"/>
          <w:bCs/>
          <w:sz w:val="22"/>
          <w:szCs w:val="22"/>
        </w:rPr>
        <w:t>[3</w:t>
      </w:r>
      <w:r w:rsidR="00494E90" w:rsidRPr="00494E90">
        <w:rPr>
          <w:rFonts w:ascii="Times New Roman" w:hAnsi="Times New Roman" w:cs="Times New Roman"/>
          <w:bCs/>
          <w:sz w:val="22"/>
          <w:szCs w:val="22"/>
        </w:rPr>
        <w:t>2</w:t>
      </w:r>
      <w:r w:rsidR="00EF3BCB" w:rsidRPr="00EF3BCB">
        <w:rPr>
          <w:rFonts w:ascii="Times New Roman" w:hAnsi="Times New Roman" w:cs="Times New Roman"/>
          <w:bCs/>
          <w:sz w:val="22"/>
          <w:szCs w:val="22"/>
        </w:rPr>
        <w:t>]</w:t>
      </w:r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. При этом если коды </w:t>
      </w:r>
      <w:proofErr w:type="spellStart"/>
      <w:r w:rsidR="00197D6D" w:rsidRPr="00EC0EF3">
        <w:rPr>
          <w:rFonts w:ascii="Times New Roman" w:hAnsi="Times New Roman" w:cs="Times New Roman"/>
          <w:bCs/>
          <w:sz w:val="22"/>
          <w:szCs w:val="22"/>
        </w:rPr>
        <w:t>EGSnrc</w:t>
      </w:r>
      <w:proofErr w:type="spellEnd"/>
      <w:r w:rsidR="00197D6D" w:rsidRPr="00EC0EF3">
        <w:rPr>
          <w:rFonts w:ascii="Times New Roman" w:hAnsi="Times New Roman" w:cs="Times New Roman"/>
          <w:bCs/>
          <w:sz w:val="22"/>
          <w:szCs w:val="22"/>
        </w:rPr>
        <w:t xml:space="preserve"> и PENELOPE ограничены в своем применении объектами простой геометрии, то транспортные коды MCNPX и GEANT4 более широко используются в промышленности, так как являются более комплексными инструментами для моделирования более широкого спектра физических процессов, представляющих собой взаимодействие электронов, фотонов, протонов и нейтронов. Код MCNPX используется в ядерной медицине, радиационной безопасности, разработке ускорителей, моделировании промышленного облучения биологических объектов и материалов. GEANT4 на сегодняшний день является наиболее полным набором инструментов для моделирования прохождения частиц через вещество. В отличие от других кодов, GEANT4 моделирует любую геометрию объектов и источника излучения с любым энергетическим спектром, а также отслеживает физические процессы, выбранные для конкретного метода облучения и объектов, что делает GEANT4 наиболее гибким транспортным кодом с широкой областью применения.</w:t>
      </w:r>
    </w:p>
    <w:p w14:paraId="24D40578" w14:textId="3964FD84" w:rsidR="00197D6D" w:rsidRDefault="00197D6D" w:rsidP="00197D6D">
      <w:pPr>
        <w:ind w:left="567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2689A">
        <w:rPr>
          <w:rFonts w:ascii="Times New Roman" w:hAnsi="Times New Roman" w:cs="Times New Roman"/>
          <w:sz w:val="22"/>
          <w:szCs w:val="22"/>
        </w:rPr>
        <w:t>Несмотря на то, что для моделирования взаимодействия ионизирующих излучений с веществом получили распространение транспортные</w:t>
      </w:r>
      <w:r w:rsidR="00767B3B">
        <w:rPr>
          <w:rFonts w:ascii="Times New Roman" w:hAnsi="Times New Roman" w:cs="Times New Roman"/>
          <w:sz w:val="22"/>
          <w:szCs w:val="22"/>
        </w:rPr>
        <w:t xml:space="preserve"> коды,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689A">
        <w:rPr>
          <w:rFonts w:ascii="Times New Roman" w:hAnsi="Times New Roman" w:cs="Times New Roman"/>
          <w:sz w:val="22"/>
          <w:szCs w:val="22"/>
        </w:rPr>
        <w:t>их использование для планирования радиационной обработки</w:t>
      </w:r>
      <w:r w:rsidR="00767B3B">
        <w:rPr>
          <w:rFonts w:ascii="Times New Roman" w:hAnsi="Times New Roman" w:cs="Times New Roman"/>
          <w:sz w:val="22"/>
          <w:szCs w:val="22"/>
        </w:rPr>
        <w:t xml:space="preserve"> биологических объектов</w:t>
      </w:r>
      <w:r w:rsidRPr="00F2689A">
        <w:rPr>
          <w:rFonts w:ascii="Times New Roman" w:hAnsi="Times New Roman" w:cs="Times New Roman"/>
          <w:sz w:val="22"/>
          <w:szCs w:val="22"/>
        </w:rPr>
        <w:t xml:space="preserve"> в промышленности имеет некоторые ограничения. Так, например, для работы с транспортным кодом пользователь должен обладать достаточно высокими навыками и компетенциями не только в области ядерной физики, но и в области программирования. Кроме того, для получения точных результатов и набора удовлетворительной статистики событий потребуется компьютерное моделирование, которое может занимать от нескольких часов до нескольких дней в зависимости от расчетной мощности используемого компьютера.</w:t>
      </w:r>
    </w:p>
    <w:p w14:paraId="74E299D8" w14:textId="431A2CE0" w:rsidR="00197D6D" w:rsidRDefault="00767B3B" w:rsidP="00197D6D">
      <w:pPr>
        <w:ind w:left="567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197D6D" w:rsidRPr="00F2689A">
        <w:rPr>
          <w:rFonts w:ascii="Times New Roman" w:hAnsi="Times New Roman" w:cs="Times New Roman"/>
          <w:sz w:val="22"/>
          <w:szCs w:val="22"/>
        </w:rPr>
        <w:t xml:space="preserve">редставляется интересным разработка программы, позволяющей на основе базы данных, </w:t>
      </w:r>
      <w:r>
        <w:rPr>
          <w:rFonts w:ascii="Times New Roman" w:hAnsi="Times New Roman" w:cs="Times New Roman"/>
          <w:sz w:val="22"/>
          <w:szCs w:val="22"/>
        </w:rPr>
        <w:t>пол</w:t>
      </w:r>
      <w:r w:rsidR="00DF7DF1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ченной</w:t>
      </w:r>
      <w:r w:rsidR="00197D6D" w:rsidRPr="00F2689A">
        <w:rPr>
          <w:rFonts w:ascii="Times New Roman" w:hAnsi="Times New Roman" w:cs="Times New Roman"/>
          <w:sz w:val="22"/>
          <w:szCs w:val="22"/>
        </w:rPr>
        <w:t xml:space="preserve"> с использованием предварительно выполненного моделирования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Geant</w:t>
      </w:r>
      <w:proofErr w:type="spellEnd"/>
      <w:r w:rsidRPr="00767B3B">
        <w:rPr>
          <w:rFonts w:ascii="Times New Roman" w:hAnsi="Times New Roman" w:cs="Times New Roman"/>
          <w:sz w:val="22"/>
          <w:szCs w:val="22"/>
        </w:rPr>
        <w:t>4</w:t>
      </w:r>
      <w:r w:rsidR="00197D6D" w:rsidRPr="00F2689A">
        <w:rPr>
          <w:rFonts w:ascii="Times New Roman" w:hAnsi="Times New Roman" w:cs="Times New Roman"/>
          <w:sz w:val="22"/>
          <w:szCs w:val="22"/>
        </w:rPr>
        <w:t>, получать за несколько секунд распределение поглощенной дозы по глубине в объекте с заданными размерами и плотностью. Такая программа позволит существенно сократить время и сложность планирования радиационной обработки.</w:t>
      </w:r>
    </w:p>
    <w:p w14:paraId="3434D7B9" w14:textId="67E332F3" w:rsidR="00197D6D" w:rsidRPr="00EC0EF3" w:rsidRDefault="00197D6D" w:rsidP="00197D6D">
      <w:pPr>
        <w:ind w:left="567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Примером такой программы может быть разработанный специалистами НИИ Ядерной Физики имени Д.В. Скобельцына МГУ имени М.В. Ломоносова софт D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osePreview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sz w:val="22"/>
          <w:szCs w:val="22"/>
        </w:rPr>
        <w:t>[3</w:t>
      </w:r>
      <w:r w:rsidR="00494E90" w:rsidRPr="00494E90">
        <w:rPr>
          <w:rFonts w:ascii="Times New Roman" w:hAnsi="Times New Roman" w:cs="Times New Roman"/>
          <w:sz w:val="22"/>
          <w:szCs w:val="22"/>
        </w:rPr>
        <w:t>3</w:t>
      </w:r>
      <w:r w:rsidR="00EF3BCB" w:rsidRPr="00EF3BCB">
        <w:rPr>
          <w:rFonts w:ascii="Times New Roman" w:hAnsi="Times New Roman" w:cs="Times New Roman"/>
          <w:sz w:val="22"/>
          <w:szCs w:val="22"/>
        </w:rPr>
        <w:t>,</w:t>
      </w:r>
      <w:r w:rsidR="00494E90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94E90" w:rsidRPr="00494E90">
        <w:rPr>
          <w:rFonts w:ascii="Times New Roman" w:hAnsi="Times New Roman" w:cs="Times New Roman"/>
          <w:sz w:val="22"/>
          <w:szCs w:val="22"/>
        </w:rPr>
        <w:t>3</w:t>
      </w:r>
      <w:r w:rsidR="00EF3BCB" w:rsidRPr="00EF3BCB">
        <w:rPr>
          <w:rFonts w:ascii="Times New Roman" w:hAnsi="Times New Roman" w:cs="Times New Roman"/>
          <w:sz w:val="22"/>
          <w:szCs w:val="22"/>
        </w:rPr>
        <w:t>4]</w:t>
      </w:r>
      <w:r>
        <w:rPr>
          <w:rFonts w:ascii="Times New Roman" w:hAnsi="Times New Roman" w:cs="Times New Roman"/>
          <w:sz w:val="22"/>
          <w:szCs w:val="22"/>
        </w:rPr>
        <w:t>. D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osePreview</w:t>
      </w:r>
      <w:proofErr w:type="spellEnd"/>
      <w:r w:rsidRPr="00F268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позволяет </w:t>
      </w:r>
      <w:r w:rsidRPr="00F2689A">
        <w:rPr>
          <w:rFonts w:ascii="Times New Roman" w:hAnsi="Times New Roman" w:cs="Times New Roman"/>
          <w:sz w:val="22"/>
          <w:szCs w:val="22"/>
        </w:rPr>
        <w:t>получать распределение поглощенной дозы по глубине</w:t>
      </w:r>
      <w:r>
        <w:rPr>
          <w:rFonts w:ascii="Times New Roman" w:hAnsi="Times New Roman" w:cs="Times New Roman"/>
          <w:sz w:val="22"/>
          <w:szCs w:val="22"/>
        </w:rPr>
        <w:t>, создаваемые</w:t>
      </w:r>
      <w:r w:rsidRPr="00F2689A">
        <w:rPr>
          <w:rFonts w:ascii="Times New Roman" w:hAnsi="Times New Roman" w:cs="Times New Roman"/>
          <w:sz w:val="22"/>
          <w:szCs w:val="22"/>
        </w:rPr>
        <w:t xml:space="preserve"> при одностороннем </w:t>
      </w:r>
      <w:r>
        <w:rPr>
          <w:rFonts w:ascii="Times New Roman" w:hAnsi="Times New Roman" w:cs="Times New Roman"/>
          <w:sz w:val="22"/>
          <w:szCs w:val="22"/>
        </w:rPr>
        <w:t xml:space="preserve">облучении электронами с энергией от 100 кэВ до 20 МэВ в водной, алюминиевой и полимерной средах. </w:t>
      </w:r>
      <w:r w:rsidRPr="00F2689A">
        <w:rPr>
          <w:rFonts w:ascii="Times New Roman" w:hAnsi="Times New Roman" w:cs="Times New Roman"/>
          <w:sz w:val="22"/>
          <w:szCs w:val="22"/>
        </w:rPr>
        <w:t xml:space="preserve">Также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DosePreview</w:t>
      </w:r>
      <w:proofErr w:type="spellEnd"/>
      <w:r w:rsidRPr="00F2689A">
        <w:rPr>
          <w:rFonts w:ascii="Times New Roman" w:hAnsi="Times New Roman" w:cs="Times New Roman"/>
          <w:sz w:val="22"/>
          <w:szCs w:val="22"/>
        </w:rPr>
        <w:t xml:space="preserve"> позволяет получать распределение поглощенной дозы по глубине при облучении не только пучками моноэнергетических электронов, но и пучками с заданным спектром энергии. С</w:t>
      </w:r>
      <w:r>
        <w:rPr>
          <w:rFonts w:ascii="Times New Roman" w:hAnsi="Times New Roman" w:cs="Times New Roman"/>
          <w:sz w:val="22"/>
          <w:szCs w:val="22"/>
        </w:rPr>
        <w:t xml:space="preserve">равнение результатов, полученных с помощью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DosePreview</w:t>
      </w:r>
      <w:proofErr w:type="spellEnd"/>
      <w:r>
        <w:rPr>
          <w:rFonts w:ascii="Times New Roman" w:hAnsi="Times New Roman" w:cs="Times New Roman"/>
          <w:sz w:val="22"/>
          <w:szCs w:val="22"/>
        </w:rPr>
        <w:t>, с результатами, полученными с привлечением инструментария G</w:t>
      </w:r>
      <w:r>
        <w:rPr>
          <w:rFonts w:ascii="Times New Roman" w:hAnsi="Times New Roman" w:cs="Times New Roman"/>
          <w:sz w:val="22"/>
          <w:szCs w:val="22"/>
          <w:lang w:val="en-US"/>
        </w:rPr>
        <w:t>eant</w:t>
      </w:r>
      <w:r w:rsidRPr="00F2689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, показало их отклонение </w:t>
      </w:r>
      <w:r>
        <w:rPr>
          <w:rFonts w:ascii="Times New Roman" w:hAnsi="Times New Roman" w:cs="Times New Roman"/>
          <w:sz w:val="22"/>
          <w:szCs w:val="22"/>
        </w:rPr>
        <w:lastRenderedPageBreak/>
        <w:t>друг от друга не более 3% во всем диапазоне рассматриваемых энергий, толщин и материалов</w:t>
      </w:r>
      <w:r w:rsidR="00767B3B" w:rsidRPr="00767B3B">
        <w:rPr>
          <w:rFonts w:ascii="Times New Roman" w:hAnsi="Times New Roman" w:cs="Times New Roman"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3</w:t>
      </w:r>
      <w:r w:rsidR="00EF3BCB" w:rsidRPr="00EF3BCB">
        <w:rPr>
          <w:rFonts w:ascii="Times New Roman" w:hAnsi="Times New Roman" w:cs="Times New Roman"/>
          <w:sz w:val="22"/>
          <w:szCs w:val="22"/>
        </w:rPr>
        <w:t>4]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F268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F08253" w14:textId="7491B131" w:rsidR="00297BF0" w:rsidRDefault="00197D6D" w:rsidP="00297BF0">
      <w:pPr>
        <w:ind w:left="567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C0EF3">
        <w:rPr>
          <w:rFonts w:ascii="Times New Roman" w:hAnsi="Times New Roman" w:cs="Times New Roman"/>
          <w:sz w:val="22"/>
          <w:szCs w:val="22"/>
        </w:rPr>
        <w:t xml:space="preserve">Необходимым условием успешного облучения электронными пучками является полная информация о пространственном распределении поглощенной дозы в облучаемом объекте, которое определяется как свойствами облучаемого объекта (т.е. геометрией, элементным составом, плотностью), так и параметрами источника, в первую очередь энергетическим спектром пучка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35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Pr="00EC0EF3">
        <w:rPr>
          <w:rFonts w:ascii="Times New Roman" w:hAnsi="Times New Roman" w:cs="Times New Roman"/>
          <w:sz w:val="22"/>
          <w:szCs w:val="22"/>
        </w:rPr>
        <w:t xml:space="preserve">. Современные подходы к определению энергетических спектров ускорителей основаны на прямом измерении энергии электронов с помощью специальной аппаратуры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36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Pr="00EC0EF3">
        <w:rPr>
          <w:rFonts w:ascii="Times New Roman" w:hAnsi="Times New Roman" w:cs="Times New Roman"/>
          <w:sz w:val="22"/>
          <w:szCs w:val="22"/>
        </w:rPr>
        <w:t xml:space="preserve"> и на косвенных методах, основанных на реконструкции спектров по экспериментально измеренным данным </w:t>
      </w:r>
      <w:r w:rsidR="00EF3BCB" w:rsidRPr="00EF3BCB">
        <w:rPr>
          <w:rFonts w:ascii="Times New Roman" w:hAnsi="Times New Roman" w:cs="Times New Roman"/>
          <w:sz w:val="22"/>
          <w:szCs w:val="22"/>
        </w:rPr>
        <w:t>[3</w:t>
      </w:r>
      <w:r w:rsidR="00494E90" w:rsidRPr="00494E90">
        <w:rPr>
          <w:rFonts w:ascii="Times New Roman" w:hAnsi="Times New Roman" w:cs="Times New Roman"/>
          <w:sz w:val="22"/>
          <w:szCs w:val="22"/>
        </w:rPr>
        <w:t>7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 w:rsidRPr="00EC0EF3">
        <w:rPr>
          <w:rFonts w:ascii="Times New Roman" w:hAnsi="Times New Roman" w:cs="Times New Roman"/>
          <w:sz w:val="22"/>
          <w:szCs w:val="22"/>
        </w:rPr>
        <w:t>. В рамках промышленного комплекса первый путь является весьма затруднительным, поэтому применяют второй</w:t>
      </w:r>
      <w:r>
        <w:rPr>
          <w:rFonts w:ascii="Times New Roman" w:hAnsi="Times New Roman" w:cs="Times New Roman"/>
          <w:sz w:val="22"/>
          <w:szCs w:val="22"/>
        </w:rPr>
        <w:t>. В исследовани</w:t>
      </w:r>
      <w:r w:rsidR="00EF3BCB" w:rsidRPr="00EF3BCB">
        <w:rPr>
          <w:rFonts w:ascii="Times New Roman" w:hAnsi="Times New Roman" w:cs="Times New Roman"/>
          <w:sz w:val="22"/>
          <w:szCs w:val="22"/>
        </w:rPr>
        <w:t>и</w:t>
      </w:r>
      <w:r w:rsidR="00EF3BCB">
        <w:rPr>
          <w:rFonts w:ascii="Times New Roman" w:hAnsi="Times New Roman" w:cs="Times New Roman"/>
          <w:sz w:val="22"/>
          <w:szCs w:val="22"/>
        </w:rPr>
        <w:t xml:space="preserve"> </w:t>
      </w:r>
      <w:r w:rsidR="00EF3BCB" w:rsidRPr="00EF3BCB">
        <w:rPr>
          <w:rFonts w:ascii="Times New Roman" w:hAnsi="Times New Roman" w:cs="Times New Roman"/>
          <w:sz w:val="22"/>
          <w:szCs w:val="22"/>
        </w:rPr>
        <w:t>[</w:t>
      </w:r>
      <w:r w:rsidR="00494E90" w:rsidRPr="00494E90">
        <w:rPr>
          <w:rFonts w:ascii="Times New Roman" w:hAnsi="Times New Roman" w:cs="Times New Roman"/>
          <w:sz w:val="22"/>
          <w:szCs w:val="22"/>
        </w:rPr>
        <w:t>38</w:t>
      </w:r>
      <w:r w:rsidR="00EF3BCB" w:rsidRPr="00EF3BCB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 авторы предлагают </w:t>
      </w:r>
      <w:r w:rsidR="00DF7DF1">
        <w:rPr>
          <w:rFonts w:ascii="Times New Roman" w:hAnsi="Times New Roman" w:cs="Times New Roman"/>
          <w:sz w:val="22"/>
          <w:szCs w:val="22"/>
        </w:rPr>
        <w:t>алгоритм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3366E6" w:rsidRPr="003366E6">
        <w:rPr>
          <w:rFonts w:ascii="Times New Roman" w:hAnsi="Times New Roman" w:cs="Times New Roman"/>
          <w:sz w:val="22"/>
          <w:szCs w:val="22"/>
        </w:rPr>
        <w:t>позволя</w:t>
      </w:r>
      <w:r w:rsidR="003366E6">
        <w:rPr>
          <w:rFonts w:ascii="Times New Roman" w:hAnsi="Times New Roman" w:cs="Times New Roman"/>
          <w:sz w:val="22"/>
          <w:szCs w:val="22"/>
        </w:rPr>
        <w:t>ющий</w:t>
      </w:r>
      <w:r w:rsidR="003366E6" w:rsidRPr="003366E6">
        <w:rPr>
          <w:rFonts w:ascii="Times New Roman" w:hAnsi="Times New Roman" w:cs="Times New Roman"/>
          <w:sz w:val="22"/>
          <w:szCs w:val="22"/>
        </w:rPr>
        <w:t xml:space="preserve"> рассчитать распределение поглощенной дозы</w:t>
      </w:r>
      <w:r w:rsidR="003366E6">
        <w:rPr>
          <w:rFonts w:ascii="Times New Roman" w:hAnsi="Times New Roman" w:cs="Times New Roman"/>
          <w:sz w:val="22"/>
          <w:szCs w:val="22"/>
        </w:rPr>
        <w:t xml:space="preserve"> в</w:t>
      </w:r>
      <w:r w:rsidR="003366E6" w:rsidRPr="003366E6">
        <w:rPr>
          <w:rFonts w:ascii="Times New Roman" w:hAnsi="Times New Roman" w:cs="Times New Roman"/>
          <w:sz w:val="22"/>
          <w:szCs w:val="22"/>
        </w:rPr>
        <w:t xml:space="preserve"> однородно</w:t>
      </w:r>
      <w:r w:rsidR="003366E6">
        <w:rPr>
          <w:rFonts w:ascii="Times New Roman" w:hAnsi="Times New Roman" w:cs="Times New Roman"/>
          <w:sz w:val="22"/>
          <w:szCs w:val="22"/>
        </w:rPr>
        <w:t>м</w:t>
      </w:r>
      <w:r w:rsidR="003366E6" w:rsidRPr="003366E6">
        <w:rPr>
          <w:rFonts w:ascii="Times New Roman" w:hAnsi="Times New Roman" w:cs="Times New Roman"/>
          <w:sz w:val="22"/>
          <w:szCs w:val="22"/>
        </w:rPr>
        <w:t xml:space="preserve"> материал</w:t>
      </w:r>
      <w:r w:rsidR="003366E6">
        <w:rPr>
          <w:rFonts w:ascii="Times New Roman" w:hAnsi="Times New Roman" w:cs="Times New Roman"/>
          <w:sz w:val="22"/>
          <w:szCs w:val="22"/>
        </w:rPr>
        <w:t>е при его облучении</w:t>
      </w:r>
      <w:r w:rsidR="003366E6" w:rsidRPr="003366E6">
        <w:rPr>
          <w:rFonts w:ascii="Times New Roman" w:hAnsi="Times New Roman" w:cs="Times New Roman"/>
          <w:sz w:val="22"/>
          <w:szCs w:val="22"/>
        </w:rPr>
        <w:t xml:space="preserve"> пучком ускоренных электронов, если известно</w:t>
      </w:r>
      <w:r w:rsidR="003366E6">
        <w:rPr>
          <w:rFonts w:ascii="Times New Roman" w:hAnsi="Times New Roman" w:cs="Times New Roman"/>
          <w:sz w:val="22"/>
          <w:szCs w:val="22"/>
        </w:rPr>
        <w:t xml:space="preserve"> </w:t>
      </w:r>
      <w:r w:rsidR="003366E6" w:rsidRPr="003366E6">
        <w:rPr>
          <w:rFonts w:ascii="Times New Roman" w:hAnsi="Times New Roman" w:cs="Times New Roman"/>
          <w:sz w:val="22"/>
          <w:szCs w:val="22"/>
        </w:rPr>
        <w:t>распределения поглощенной дозы, создаваемые этим же пучком</w:t>
      </w:r>
      <w:r w:rsidR="003366E6">
        <w:rPr>
          <w:rFonts w:ascii="Times New Roman" w:hAnsi="Times New Roman" w:cs="Times New Roman"/>
          <w:sz w:val="22"/>
          <w:szCs w:val="22"/>
        </w:rPr>
        <w:t xml:space="preserve"> </w:t>
      </w:r>
      <w:r w:rsidR="003366E6" w:rsidRPr="003366E6">
        <w:rPr>
          <w:rFonts w:ascii="Times New Roman" w:hAnsi="Times New Roman" w:cs="Times New Roman"/>
          <w:sz w:val="22"/>
          <w:szCs w:val="22"/>
        </w:rPr>
        <w:t>в другом материале.</w:t>
      </w:r>
      <w:r w:rsidR="003366E6">
        <w:rPr>
          <w:rFonts w:ascii="Times New Roman" w:hAnsi="Times New Roman" w:cs="Times New Roman"/>
          <w:sz w:val="22"/>
          <w:szCs w:val="22"/>
        </w:rPr>
        <w:t xml:space="preserve"> </w:t>
      </w:r>
      <w:r w:rsidR="00B65D47">
        <w:rPr>
          <w:rFonts w:ascii="Times New Roman" w:hAnsi="Times New Roman" w:cs="Times New Roman"/>
          <w:sz w:val="22"/>
          <w:szCs w:val="22"/>
        </w:rPr>
        <w:t xml:space="preserve">Опорные данные рассчитываются с помощью компьютерного моделирования и затем используются для решения обратной задачи с применением регуляризирующих операторов. Интересной отметить, что </w:t>
      </w:r>
      <w:r w:rsidR="003366E6">
        <w:rPr>
          <w:rFonts w:ascii="Times New Roman" w:hAnsi="Times New Roman" w:cs="Times New Roman"/>
          <w:sz w:val="22"/>
          <w:szCs w:val="22"/>
        </w:rPr>
        <w:t xml:space="preserve">алгоритм позволяет уточнять экспериментально измеренные глубинные дозовые распределения. Так, проверка </w:t>
      </w:r>
      <w:r w:rsidR="00B65D47">
        <w:rPr>
          <w:rFonts w:ascii="Times New Roman" w:hAnsi="Times New Roman" w:cs="Times New Roman"/>
          <w:sz w:val="22"/>
          <w:szCs w:val="22"/>
        </w:rPr>
        <w:t xml:space="preserve">алгоритма </w:t>
      </w:r>
      <w:r w:rsidR="003366E6">
        <w:rPr>
          <w:rFonts w:ascii="Times New Roman" w:hAnsi="Times New Roman" w:cs="Times New Roman"/>
          <w:sz w:val="22"/>
          <w:szCs w:val="22"/>
        </w:rPr>
        <w:t>на данных с искусственно внесенной 30%</w:t>
      </w:r>
      <w:r w:rsidR="00B65D47">
        <w:rPr>
          <w:rFonts w:ascii="Times New Roman" w:hAnsi="Times New Roman" w:cs="Times New Roman"/>
          <w:sz w:val="22"/>
          <w:szCs w:val="22"/>
        </w:rPr>
        <w:t> - </w:t>
      </w:r>
      <w:r w:rsidR="003366E6">
        <w:rPr>
          <w:rFonts w:ascii="Times New Roman" w:hAnsi="Times New Roman" w:cs="Times New Roman"/>
          <w:sz w:val="22"/>
          <w:szCs w:val="22"/>
        </w:rPr>
        <w:t xml:space="preserve">погрешностью показала </w:t>
      </w:r>
      <w:r w:rsidR="00B65D47">
        <w:rPr>
          <w:rFonts w:ascii="Times New Roman" w:hAnsi="Times New Roman" w:cs="Times New Roman"/>
          <w:sz w:val="22"/>
          <w:szCs w:val="22"/>
        </w:rPr>
        <w:t xml:space="preserve">восстановление изначального дозового распределения с </w:t>
      </w:r>
      <w:r w:rsidR="003366E6">
        <w:rPr>
          <w:rFonts w:ascii="Times New Roman" w:hAnsi="Times New Roman" w:cs="Times New Roman"/>
          <w:sz w:val="22"/>
          <w:szCs w:val="22"/>
        </w:rPr>
        <w:t>погрешност</w:t>
      </w:r>
      <w:r w:rsidR="00B65D47">
        <w:rPr>
          <w:rFonts w:ascii="Times New Roman" w:hAnsi="Times New Roman" w:cs="Times New Roman"/>
          <w:sz w:val="22"/>
          <w:szCs w:val="22"/>
        </w:rPr>
        <w:t>ью не более</w:t>
      </w:r>
      <w:r w:rsidR="003366E6">
        <w:rPr>
          <w:rFonts w:ascii="Times New Roman" w:hAnsi="Times New Roman" w:cs="Times New Roman"/>
          <w:sz w:val="22"/>
          <w:szCs w:val="22"/>
        </w:rPr>
        <w:t xml:space="preserve"> 5%</w:t>
      </w:r>
      <w:r w:rsidR="00B65D47">
        <w:rPr>
          <w:rFonts w:ascii="Times New Roman" w:hAnsi="Times New Roman" w:cs="Times New Roman"/>
          <w:sz w:val="22"/>
          <w:szCs w:val="22"/>
        </w:rPr>
        <w:t xml:space="preserve"> на значимых глубинах</w:t>
      </w:r>
      <w:r w:rsidR="003366E6">
        <w:rPr>
          <w:rFonts w:ascii="Times New Roman" w:hAnsi="Times New Roman" w:cs="Times New Roman"/>
          <w:sz w:val="22"/>
          <w:szCs w:val="22"/>
        </w:rPr>
        <w:t>.</w:t>
      </w:r>
    </w:p>
    <w:p w14:paraId="62E1E55B" w14:textId="21DEDFC3" w:rsidR="00297BF0" w:rsidRDefault="00297BF0" w:rsidP="00297BF0">
      <w:pPr>
        <w:ind w:left="567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595E5CC" w14:textId="02671BC5" w:rsidR="00297BF0" w:rsidRDefault="00297BF0" w:rsidP="00297BF0">
      <w:p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6CD4293A" w14:textId="2D342A1F" w:rsidR="00297BF0" w:rsidRPr="00D44DD3" w:rsidRDefault="00297BF0" w:rsidP="00297BF0">
      <w:pPr>
        <w:ind w:left="567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B4709">
        <w:rPr>
          <w:rFonts w:ascii="Times New Roman" w:hAnsi="Times New Roman" w:cs="Times New Roman"/>
          <w:sz w:val="22"/>
          <w:szCs w:val="22"/>
        </w:rPr>
        <w:t xml:space="preserve">Обработка </w:t>
      </w:r>
      <w:r>
        <w:rPr>
          <w:rFonts w:ascii="Times New Roman" w:hAnsi="Times New Roman" w:cs="Times New Roman"/>
          <w:sz w:val="22"/>
          <w:szCs w:val="22"/>
        </w:rPr>
        <w:t xml:space="preserve">биологических объектов </w:t>
      </w:r>
      <w:r>
        <w:rPr>
          <w:rFonts w:ascii="Times New Roman" w:hAnsi="Times New Roman" w:cs="Times New Roman"/>
          <w:sz w:val="22"/>
          <w:szCs w:val="22"/>
        </w:rPr>
        <w:t xml:space="preserve">пучками ускоренных электронов </w:t>
      </w:r>
      <w:r w:rsidRPr="00CB4709">
        <w:rPr>
          <w:rFonts w:ascii="Times New Roman" w:hAnsi="Times New Roman" w:cs="Times New Roman"/>
          <w:sz w:val="22"/>
          <w:szCs w:val="22"/>
        </w:rPr>
        <w:t>одной из наиболее широко изученных технологий XX века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A7DB0" w:rsidRPr="009A7DB0">
        <w:rPr>
          <w:rFonts w:ascii="Times New Roman" w:hAnsi="Times New Roman" w:cs="Times New Roman"/>
          <w:sz w:val="22"/>
          <w:szCs w:val="22"/>
        </w:rPr>
        <w:t xml:space="preserve">Анализ различных областей применения электронных пучков показывает, что </w:t>
      </w:r>
      <w:r w:rsidR="009A7DB0">
        <w:rPr>
          <w:rFonts w:ascii="Times New Roman" w:hAnsi="Times New Roman" w:cs="Times New Roman"/>
          <w:sz w:val="22"/>
          <w:szCs w:val="22"/>
        </w:rPr>
        <w:t xml:space="preserve">с каждым годом технология распространяется все больше. Принимаются новые стандарты </w:t>
      </w:r>
      <w:r w:rsidR="009A7DB0" w:rsidRPr="009A7DB0">
        <w:rPr>
          <w:rFonts w:ascii="Times New Roman" w:hAnsi="Times New Roman" w:cs="Times New Roman"/>
          <w:sz w:val="22"/>
          <w:szCs w:val="22"/>
        </w:rPr>
        <w:t>[</w:t>
      </w:r>
      <w:r w:rsidR="00494E90">
        <w:rPr>
          <w:rFonts w:ascii="Times New Roman" w:hAnsi="Times New Roman" w:cs="Times New Roman"/>
          <w:sz w:val="22"/>
          <w:szCs w:val="22"/>
          <w:lang w:val="en-US"/>
        </w:rPr>
        <w:t>39</w:t>
      </w:r>
      <w:r w:rsidR="009A7DB0" w:rsidRPr="009A7DB0">
        <w:rPr>
          <w:rFonts w:ascii="Times New Roman" w:hAnsi="Times New Roman" w:cs="Times New Roman"/>
          <w:sz w:val="22"/>
          <w:szCs w:val="22"/>
        </w:rPr>
        <w:t>]</w:t>
      </w:r>
      <w:r w:rsidR="009A7DB0">
        <w:rPr>
          <w:rFonts w:ascii="Times New Roman" w:hAnsi="Times New Roman" w:cs="Times New Roman"/>
          <w:sz w:val="22"/>
          <w:szCs w:val="22"/>
        </w:rPr>
        <w:t xml:space="preserve">, вводятся поправки в существующие законы </w:t>
      </w:r>
      <w:r w:rsidR="009A7DB0" w:rsidRPr="009A7DB0">
        <w:rPr>
          <w:rFonts w:ascii="Times New Roman" w:hAnsi="Times New Roman" w:cs="Times New Roman"/>
          <w:sz w:val="22"/>
          <w:szCs w:val="22"/>
        </w:rPr>
        <w:t>[</w:t>
      </w:r>
      <w:r w:rsidR="00494E90">
        <w:rPr>
          <w:rFonts w:ascii="Times New Roman" w:hAnsi="Times New Roman" w:cs="Times New Roman"/>
          <w:sz w:val="22"/>
          <w:szCs w:val="22"/>
          <w:lang w:val="en-US"/>
        </w:rPr>
        <w:t>40</w:t>
      </w:r>
      <w:r w:rsidR="009A7DB0" w:rsidRPr="009A7DB0">
        <w:rPr>
          <w:rFonts w:ascii="Times New Roman" w:hAnsi="Times New Roman" w:cs="Times New Roman"/>
          <w:sz w:val="22"/>
          <w:szCs w:val="22"/>
        </w:rPr>
        <w:t>]</w:t>
      </w:r>
      <w:r w:rsidR="009A7DB0">
        <w:rPr>
          <w:rFonts w:ascii="Times New Roman" w:hAnsi="Times New Roman" w:cs="Times New Roman"/>
          <w:sz w:val="22"/>
          <w:szCs w:val="22"/>
        </w:rPr>
        <w:t xml:space="preserve">. </w:t>
      </w:r>
      <w:r w:rsidRPr="00CB4709">
        <w:rPr>
          <w:rFonts w:ascii="Times New Roman" w:hAnsi="Times New Roman" w:cs="Times New Roman"/>
          <w:sz w:val="22"/>
          <w:szCs w:val="22"/>
        </w:rPr>
        <w:t>Будущее пищевого облучения будет зависеть от информированности общественности и лучшего понимания той роли, которую этот процесс может сыграть в борьбе с патогенами, передающимися с пищей.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4DD3">
        <w:rPr>
          <w:rFonts w:ascii="Times New Roman" w:hAnsi="Times New Roman" w:cs="Times New Roman"/>
          <w:sz w:val="22"/>
          <w:szCs w:val="22"/>
        </w:rPr>
        <w:t xml:space="preserve">Принятие облучения потребителями </w:t>
      </w:r>
      <w:r w:rsidR="00F439AD">
        <w:rPr>
          <w:rFonts w:ascii="Times New Roman" w:hAnsi="Times New Roman" w:cs="Times New Roman"/>
          <w:sz w:val="22"/>
          <w:szCs w:val="22"/>
        </w:rPr>
        <w:t>–</w:t>
      </w:r>
      <w:r w:rsidRPr="00D44DD3">
        <w:rPr>
          <w:rFonts w:ascii="Times New Roman" w:hAnsi="Times New Roman" w:cs="Times New Roman"/>
          <w:sz w:val="22"/>
          <w:szCs w:val="22"/>
        </w:rPr>
        <w:t xml:space="preserve"> это вопрос просвещения и правильной коммуникации, снижающей несправедливое представление об облучении продуктов питания как о ядерной технологии [</w:t>
      </w:r>
      <w:r w:rsidR="00494E90" w:rsidRPr="00494E90">
        <w:rPr>
          <w:rFonts w:ascii="Times New Roman" w:hAnsi="Times New Roman" w:cs="Times New Roman"/>
          <w:sz w:val="22"/>
          <w:szCs w:val="22"/>
        </w:rPr>
        <w:t>41</w:t>
      </w:r>
      <w:r w:rsidRPr="00D44DD3">
        <w:rPr>
          <w:rFonts w:ascii="Times New Roman" w:hAnsi="Times New Roman" w:cs="Times New Roman"/>
          <w:sz w:val="22"/>
          <w:szCs w:val="22"/>
        </w:rPr>
        <w:t>].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4DD3">
        <w:rPr>
          <w:rFonts w:ascii="Times New Roman" w:hAnsi="Times New Roman" w:cs="Times New Roman"/>
          <w:sz w:val="22"/>
          <w:szCs w:val="22"/>
        </w:rPr>
        <w:t>Маркетинговые исследования показали, что все большее число потребителей готовы покупать облученные продукты, если они должным образом проинформированы о процессе и его влиянии на продукты питания [</w:t>
      </w:r>
      <w:r w:rsidR="00494E90" w:rsidRPr="00494E90">
        <w:rPr>
          <w:rFonts w:ascii="Times New Roman" w:hAnsi="Times New Roman" w:cs="Times New Roman"/>
          <w:sz w:val="22"/>
          <w:szCs w:val="22"/>
        </w:rPr>
        <w:t>42</w:t>
      </w:r>
      <w:r>
        <w:rPr>
          <w:rFonts w:ascii="Times New Roman" w:hAnsi="Times New Roman" w:cs="Times New Roman"/>
          <w:sz w:val="22"/>
          <w:szCs w:val="22"/>
        </w:rPr>
        <w:t>]</w:t>
      </w:r>
      <w:r w:rsidRPr="00D44DD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Успешность внедрения технологии в существующие производственные процессы напрямую зависит от кооперации промышленности и научных коллективов. Имеющийся фундамент в виде многолетних исследований обещает безболезненное внедрение радиационной обработки в индустрию и повышение эффективности пищевой отрасли.</w:t>
      </w:r>
    </w:p>
    <w:p w14:paraId="309204F0" w14:textId="77777777" w:rsidR="00297BF0" w:rsidRPr="009A7DB0" w:rsidRDefault="00297BF0" w:rsidP="009A7DB0">
      <w:pPr>
        <w:ind w:left="567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E1A9A6F" w14:textId="69A1BB21" w:rsidR="00197D6D" w:rsidRDefault="00197D6D" w:rsidP="00054DD2">
      <w:pPr>
        <w:ind w:left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1274">
        <w:rPr>
          <w:rFonts w:ascii="Times New Roman" w:hAnsi="Times New Roman" w:cs="Times New Roman"/>
          <w:i/>
          <w:iCs/>
          <w:sz w:val="22"/>
          <w:szCs w:val="22"/>
        </w:rPr>
        <w:t>Исследование выполнено при финансовой поддержке РНФ в рамках научного проекта</w:t>
      </w:r>
      <w:r w:rsidR="00054DD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01274">
        <w:rPr>
          <w:rFonts w:ascii="Times New Roman" w:hAnsi="Times New Roman" w:cs="Times New Roman"/>
          <w:i/>
          <w:iCs/>
          <w:sz w:val="22"/>
          <w:szCs w:val="22"/>
        </w:rPr>
        <w:t>№ 22 - 63 - 00075.</w:t>
      </w:r>
    </w:p>
    <w:p w14:paraId="7DA34A32" w14:textId="77777777" w:rsidR="00197D6D" w:rsidRPr="00F01274" w:rsidRDefault="00197D6D" w:rsidP="00197D6D">
      <w:pPr>
        <w:ind w:left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625101" w14:textId="77777777" w:rsidR="00197D6D" w:rsidRDefault="00197D6D" w:rsidP="00197D6D">
      <w:p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Список цитируемых источников</w:t>
      </w:r>
    </w:p>
    <w:p w14:paraId="6EFAD4AB" w14:textId="6130BCDD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>Trends in Radiation Sterilization of Health Care Products. Vienna, International Atomic Energy Agency; July 2008. ISBN 978-92-0-111007-7</w:t>
      </w:r>
    </w:p>
    <w:p w14:paraId="27BD9A23" w14:textId="5A5D0E21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Abou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Elmaaty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T,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Okubayashi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S,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Elsisi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H,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Abouelenin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S. Electron beam irradiation treatment of textiles materials: a review. Journal of Polymer Research. </w:t>
      </w:r>
      <w:proofErr w:type="gramStart"/>
      <w:r w:rsidRPr="00380C30">
        <w:rPr>
          <w:rFonts w:ascii="Times New Roman" w:hAnsi="Times New Roman" w:cs="Times New Roman"/>
          <w:sz w:val="22"/>
          <w:szCs w:val="22"/>
          <w:lang w:val="en-US"/>
        </w:rPr>
        <w:t>2022;29:117</w:t>
      </w:r>
      <w:proofErr w:type="gramEnd"/>
      <w:r w:rsidRPr="00380C30">
        <w:rPr>
          <w:rFonts w:ascii="Times New Roman" w:hAnsi="Times New Roman" w:cs="Times New Roman"/>
          <w:sz w:val="22"/>
          <w:szCs w:val="22"/>
          <w:lang w:val="en-US"/>
        </w:rPr>
        <w:t>. DOI: 10.1007/s10965-022-02952-4</w:t>
      </w:r>
    </w:p>
    <w:p w14:paraId="2FCEE77D" w14:textId="3D3DB37B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Manaila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E,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Craciun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G,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Ighigeanu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D, Lungu IB, Dumitru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Grivei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MD,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Stelescu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MD. Degradation by Electron Beam Irradiation of Some Composites Based on Natural Rubber Reinforced with Mineral and Organic Fillers. </w:t>
      </w:r>
      <w:r w:rsidRPr="00380C30">
        <w:rPr>
          <w:rFonts w:ascii="Times New Roman" w:hAnsi="Times New Roman" w:cs="Times New Roman"/>
          <w:sz w:val="22"/>
          <w:szCs w:val="22"/>
        </w:rPr>
        <w:t xml:space="preserve">International Journal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Molecular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Sciences. 2022;23(13):6925. DOI: 10.3390/ijms23136925</w:t>
      </w:r>
    </w:p>
    <w:p w14:paraId="2F9377C9" w14:textId="4F9F0357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Working Material Produced by the International Atomic Energy Agency. In: Radiation Effects on Polymer Materials Commonly Used in Medical Devices. Report of the 1st RCM for CRP F2303; 15-19 November 2021; Vienna, Austria; 2021. </w:t>
      </w:r>
      <w:r w:rsidRPr="00380C30">
        <w:rPr>
          <w:rFonts w:ascii="Times New Roman" w:hAnsi="Times New Roman" w:cs="Times New Roman"/>
          <w:sz w:val="22"/>
          <w:szCs w:val="22"/>
        </w:rPr>
        <w:t>170 p.</w:t>
      </w:r>
    </w:p>
    <w:p w14:paraId="0B5AB241" w14:textId="4BD08422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lastRenderedPageBreak/>
        <w:t>Chulikova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N,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Malyuga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Borshchegovskaya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P,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Zubritskaya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Y,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Ipatova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V,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Chernyaev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 et al. Electron Beam Irradiation to Control Rhizoctonia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solani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in Potato. Agriculture. </w:t>
      </w:r>
      <w:proofErr w:type="gramStart"/>
      <w:r w:rsidRPr="00380C30">
        <w:rPr>
          <w:rFonts w:ascii="Times New Roman" w:hAnsi="Times New Roman" w:cs="Times New Roman"/>
          <w:sz w:val="22"/>
          <w:szCs w:val="22"/>
        </w:rPr>
        <w:t>2023;13:1221</w:t>
      </w:r>
      <w:proofErr w:type="gramEnd"/>
      <w:r w:rsidRPr="00380C30">
        <w:rPr>
          <w:rFonts w:ascii="Times New Roman" w:hAnsi="Times New Roman" w:cs="Times New Roman"/>
          <w:sz w:val="22"/>
          <w:szCs w:val="22"/>
        </w:rPr>
        <w:t>. DOI: 10.3390/agriculture13061221</w:t>
      </w:r>
    </w:p>
    <w:p w14:paraId="317527D4" w14:textId="0788B266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</w:rPr>
        <w:t>Bliznyuk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U,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Avdyukhina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V,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Borshchegovskaya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P,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Bolotnik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T,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Ipatova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V,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Nikitina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et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.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Effect of electron and X-ray irradiation on microbiological and chemical parameters of chilled turkey. </w:t>
      </w:r>
      <w:r w:rsidRPr="00380C30">
        <w:rPr>
          <w:rFonts w:ascii="Times New Roman" w:hAnsi="Times New Roman" w:cs="Times New Roman"/>
          <w:sz w:val="22"/>
          <w:szCs w:val="22"/>
        </w:rPr>
        <w:t xml:space="preserve">Scientific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Reports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380C30">
        <w:rPr>
          <w:rFonts w:ascii="Times New Roman" w:hAnsi="Times New Roman" w:cs="Times New Roman"/>
          <w:sz w:val="22"/>
          <w:szCs w:val="22"/>
        </w:rPr>
        <w:t>2022;12:750</w:t>
      </w:r>
      <w:proofErr w:type="gramEnd"/>
      <w:r w:rsidRPr="00380C30">
        <w:rPr>
          <w:rFonts w:ascii="Times New Roman" w:hAnsi="Times New Roman" w:cs="Times New Roman"/>
          <w:sz w:val="22"/>
          <w:szCs w:val="22"/>
        </w:rPr>
        <w:t>. DOI: 10.1038/s41598-021-04733-3</w:t>
      </w:r>
    </w:p>
    <w:p w14:paraId="7685BD0A" w14:textId="0BD2B76D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Hossain K,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Maruthi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YA, Das NL, Rawat KP,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Sarma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KSS. Irradiation of wastewater with electron beam is a key to sustainable smart/green cities: a review.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Applied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Water Science. 2018;8(1). DOI: 10.1007/s13201-018-0645-6</w:t>
      </w:r>
    </w:p>
    <w:p w14:paraId="697BC548" w14:textId="7A61E069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</w:rPr>
        <w:t xml:space="preserve">Вторичное излучение ускорителей электронов / В. П. Ковалев М.: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Атомиздат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, 1979  </w:t>
      </w:r>
    </w:p>
    <w:p w14:paraId="4C4C47F4" w14:textId="53EE2ED4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Radiological safety aspects of the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operatin of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electron linear accelerators </w:t>
      </w:r>
      <w:proofErr w:type="gramStart"/>
      <w:r w:rsidRPr="00380C30">
        <w:rPr>
          <w:rFonts w:ascii="Times New Roman" w:hAnsi="Times New Roman" w:cs="Times New Roman"/>
          <w:sz w:val="22"/>
          <w:szCs w:val="22"/>
          <w:lang w:val="en-US"/>
        </w:rPr>
        <w:t>/  Swanson</w:t>
      </w:r>
      <w:proofErr w:type="gram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, William P // IAEA Technical reports series №188 – 1979 </w:t>
      </w:r>
    </w:p>
    <w:p w14:paraId="25712B97" w14:textId="0F2CDE2B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The development of X-ray machines for food irradiation (proceedings of a consultants’ meeting) Vienna IAEA., Austria 16-18 October 1995. </w:t>
      </w:r>
    </w:p>
    <w:p w14:paraId="01A2126E" w14:textId="200FB8AD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Potential Induced Radioactivity in Materials Processed with X-ray Energy Above 5 MeV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Hervé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Michel, Thomas Kroc, Brian J. McEvoy, Deepak Patil, Pierre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Reppert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, and Mark A. Smith Industrial Sterilization: Challenging the Status Quo, Driving for Continuous Improvement Spring 2021 </w:t>
      </w:r>
    </w:p>
    <w:p w14:paraId="41A9BFE1" w14:textId="4216CF4E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</w:rPr>
        <w:t xml:space="preserve">Наведенная активность вольфрамовой мишени на ускорителе электронов энергией 10 МэВ / Тетерев Ю.Г., Белов А.Г. // Атомная энергия, Т. 91,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вып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. 3, сентябрь 2001 </w:t>
      </w:r>
    </w:p>
    <w:p w14:paraId="525F9941" w14:textId="45578F9B" w:rsid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Natural and induced radioactivity in food. IAEA-TECDOC-1287. Vienna: IAEA. 2002. 136 p.19. </w:t>
      </w:r>
    </w:p>
    <w:p w14:paraId="483673DF" w14:textId="3D267554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</w:rPr>
        <w:t xml:space="preserve">Черняев А.П. Радиационные технологии. Наука. Народное хозяйство. Медицина / Черняев А.П. // Москва: Издательство Московского университета, 2019. — 231 с. </w:t>
      </w:r>
    </w:p>
    <w:p w14:paraId="625A68EC" w14:textId="3013402B" w:rsidR="00380C30" w:rsidRPr="00380C30" w:rsidRDefault="00380C30" w:rsidP="00A54ECE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</w:rPr>
        <w:t xml:space="preserve">Дозиметрический контроль при проведении радиационной обработки пищевых продуктов / Павлов А.Н.,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Санжарова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Н.И., Черняев А.П. и др.  // в журнале Радиационная гигиена, том 13, № 4, с. 40-50, 2020.</w:t>
      </w:r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</w:rPr>
        <w:t>https://doi.org/10.21514/1998-426X-2020-13-4-40-50</w:t>
      </w:r>
    </w:p>
    <w:p w14:paraId="34CAEE1C" w14:textId="55BF775C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>ISO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11137-3-2006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Sterilization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health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care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products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Radiation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Part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3: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Guidance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dosimetric</w:t>
      </w:r>
      <w:proofErr w:type="spellEnd"/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>aspects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380C30">
        <w:rPr>
          <w:rFonts w:ascii="Times New Roman" w:hAnsi="Times New Roman" w:cs="Times New Roman"/>
          <w:sz w:val="22"/>
          <w:szCs w:val="22"/>
        </w:rPr>
        <w:t xml:space="preserve">Стерилизация медицинской продукции. Облучение. Часть 3. Руководство по вопросам дозиметрии. </w:t>
      </w:r>
    </w:p>
    <w:p w14:paraId="681D6A7B" w14:textId="65A6F1F3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ISO 14470-2011 Food irradiation — Requirements for the development, validation and routine control of the process of irradiation using ionizing radiation for the treatment of food. </w:t>
      </w:r>
      <w:r w:rsidRPr="00380C30">
        <w:rPr>
          <w:rFonts w:ascii="Times New Roman" w:hAnsi="Times New Roman" w:cs="Times New Roman"/>
          <w:sz w:val="22"/>
          <w:szCs w:val="22"/>
        </w:rPr>
        <w:t>Радиационная обработка пищевых продуктов. Требования к разработке, валидации и повседневному контролю процесса облучения пищевых продуктов ионизирующим излучением.</w:t>
      </w:r>
    </w:p>
    <w:p w14:paraId="4B8AE75F" w14:textId="21C564B6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Shvedunov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VI,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Alimov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AS,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Ermakov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AN,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Kamanin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AN,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Khankin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VV,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Kurilik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AS et al. Electron accelerators design and construction at Lomonosov Moscow State University.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Radiation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Physics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Chemistry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380C30">
        <w:rPr>
          <w:rFonts w:ascii="Times New Roman" w:hAnsi="Times New Roman" w:cs="Times New Roman"/>
          <w:sz w:val="22"/>
          <w:szCs w:val="22"/>
        </w:rPr>
        <w:t>2019;159:95</w:t>
      </w:r>
      <w:proofErr w:type="gramEnd"/>
      <w:r w:rsidRPr="00380C30">
        <w:rPr>
          <w:rFonts w:ascii="Times New Roman" w:hAnsi="Times New Roman" w:cs="Times New Roman"/>
          <w:sz w:val="22"/>
          <w:szCs w:val="22"/>
        </w:rPr>
        <w:t>-100. DOI: 10.1016/j.radphyschem.2019.02.044</w:t>
      </w:r>
    </w:p>
    <w:p w14:paraId="48727A0A" w14:textId="52019B31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>Sabharwal S. Electron beam irradiation applications. In: Proceedings of PAC2013; Pasadena, CA USA; 2013. p. 745-748</w:t>
      </w:r>
    </w:p>
    <w:p w14:paraId="7C6533CA" w14:textId="36299B07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</w:rPr>
        <w:t>Физико-механические меры борьбы с вредителями хлебных запасов [Электронный ресурс] // www.rsnso.ru: управление Россельхознадзора по Свердловской области URL: http://www.rsnso.ru/documents/publications/?n=310 (дата обращения 31.07.2023)</w:t>
      </w:r>
    </w:p>
    <w:p w14:paraId="5180CADC" w14:textId="6C6CE14A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</w:rPr>
        <w:t>Технологии на базе электронных пучков [Электронный ресурс] // inp.nsk.su: Институт ядерной физики имени Г. И. Будкера СО PAH URL: http://inp.nsk.su/~tararysh/accel/el_pu_r.html#ET16 (дата обращения 31.07.2023)</w:t>
      </w:r>
    </w:p>
    <w:p w14:paraId="54F34B23" w14:textId="0C587B83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Working Material Produced by the International Atomic Energy Agency. In: Radiation Effects on Polymer Materials Commonly Used in Medical Devices. Report of the 1st RCM for CRP F2303; 15-19 November 2021; Vienna, Austria; 2021. </w:t>
      </w:r>
      <w:r w:rsidRPr="00380C30">
        <w:rPr>
          <w:rFonts w:ascii="Times New Roman" w:hAnsi="Times New Roman" w:cs="Times New Roman"/>
          <w:sz w:val="22"/>
          <w:szCs w:val="22"/>
        </w:rPr>
        <w:t>170 p.</w:t>
      </w:r>
    </w:p>
    <w:p w14:paraId="0A9B8107" w14:textId="3239A96C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Vega-Hernández MÁ, Cano-Díaz GS,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Vivaldo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>-Lima E, Rosas-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Aburto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A, Hernández-Luna MG, Martinez A et al. A Review on the Synthesis, Characterization, and Modeling of Polymer Grafting.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Processes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. 2021;9(2):375. DOI: 10.3390/pr9020375</w:t>
      </w:r>
    </w:p>
    <w:p w14:paraId="5BADEAFB" w14:textId="1AE8DC31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Alimov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S. Practical applications of electron accelerators. Preprint SINP MSU, Moscow. 2011-13/877. 41 p.</w:t>
      </w:r>
    </w:p>
    <w:p w14:paraId="75E4F89A" w14:textId="7A838D0D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Development of electron beam and x ray applications for food irradiation. </w:t>
      </w:r>
      <w:proofErr w:type="gramStart"/>
      <w:r w:rsidRPr="00380C30">
        <w:rPr>
          <w:rFonts w:ascii="Times New Roman" w:hAnsi="Times New Roman" w:cs="Times New Roman"/>
          <w:sz w:val="22"/>
          <w:szCs w:val="22"/>
          <w:lang w:val="en-US"/>
        </w:rPr>
        <w:t>Vienna :</w:t>
      </w:r>
      <w:proofErr w:type="gram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International Atomic Energy Agency, 2022. 372 p. (TECDOC series, ISSN 1011–</w:t>
      </w:r>
      <w:proofErr w:type="gramStart"/>
      <w:r w:rsidRPr="00380C30">
        <w:rPr>
          <w:rFonts w:ascii="Times New Roman" w:hAnsi="Times New Roman" w:cs="Times New Roman"/>
          <w:sz w:val="22"/>
          <w:szCs w:val="22"/>
          <w:lang w:val="en-US"/>
        </w:rPr>
        <w:t>4289 ;</w:t>
      </w:r>
      <w:proofErr w:type="gram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no. 2008)</w:t>
      </w:r>
    </w:p>
    <w:p w14:paraId="0A57479A" w14:textId="25D3DD75" w:rsidR="00380C30" w:rsidRPr="00EF3BCB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lastRenderedPageBreak/>
        <w:t xml:space="preserve">Helt-Hansen J, Miller A, Sharpe P,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Laurell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B, Weiss D,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Pageau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G. D</w:t>
      </w:r>
      <w:r w:rsidRPr="00380C30">
        <w:rPr>
          <w:rFonts w:ascii="Times New Roman" w:hAnsi="Times New Roman" w:cs="Times New Roman"/>
          <w:sz w:val="22"/>
          <w:szCs w:val="22"/>
        </w:rPr>
        <w:t>μ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—A new concept in industrial low-energy electron dosimetry. </w:t>
      </w:r>
      <w:r w:rsidRPr="00EF3BCB">
        <w:rPr>
          <w:rFonts w:ascii="Times New Roman" w:hAnsi="Times New Roman" w:cs="Times New Roman"/>
          <w:sz w:val="22"/>
          <w:szCs w:val="22"/>
          <w:lang w:val="en-US"/>
        </w:rPr>
        <w:t>Radiation Physics and Chemistry. 2010;79(1):66-74. DOI: 10.1016/j.radphyschem.2009.09.002</w:t>
      </w:r>
    </w:p>
    <w:p w14:paraId="12140200" w14:textId="4428063C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Studenikin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FR, Bliznyuk UA,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Chernyaev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AP,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Krusanov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GA,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Nikitchenko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AD, Zolotov SA,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Ipatova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VS. Electron beam modification for improving dose uniformity in irradiated objects. </w:t>
      </w:r>
      <w:r w:rsidRPr="00380C30">
        <w:rPr>
          <w:rFonts w:ascii="Times New Roman" w:hAnsi="Times New Roman" w:cs="Times New Roman"/>
          <w:sz w:val="22"/>
          <w:szCs w:val="22"/>
        </w:rPr>
        <w:t xml:space="preserve">The European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Physical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Journal Special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Topics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. 2023. DOI: 10.1140/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epjs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/s11734-023-00886-6</w:t>
      </w:r>
    </w:p>
    <w:p w14:paraId="6648D454" w14:textId="23AD7D89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IAEA Radiation Technology Series No. 1. Use Of Mathematical Modelling In Electron Beam Processing: A </w:t>
      </w:r>
      <w:proofErr w:type="gramStart"/>
      <w:r w:rsidRPr="00380C30">
        <w:rPr>
          <w:rFonts w:ascii="Times New Roman" w:hAnsi="Times New Roman" w:cs="Times New Roman"/>
          <w:sz w:val="22"/>
          <w:szCs w:val="22"/>
          <w:lang w:val="en-US"/>
        </w:rPr>
        <w:t>Guidebook .</w:t>
      </w:r>
      <w:proofErr w:type="gram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Atomic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Energy Agency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Vienna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, 2010.</w:t>
      </w:r>
    </w:p>
    <w:p w14:paraId="13067D80" w14:textId="117F25B3" w:rsidR="00380C30" w:rsidRPr="006C638C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Kawrakow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I. The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EGSnrc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Code System: Monte Carlo Simulation of Electron and Photon Transport. </w:t>
      </w:r>
      <w:r w:rsidRPr="006C638C">
        <w:rPr>
          <w:rFonts w:ascii="Times New Roman" w:hAnsi="Times New Roman" w:cs="Times New Roman"/>
          <w:sz w:val="22"/>
          <w:szCs w:val="22"/>
          <w:lang w:val="en-US"/>
        </w:rPr>
        <w:t>Manual - Guides. NRC: Canada, 2001–2021. 2023. 323 p.</w:t>
      </w:r>
    </w:p>
    <w:p w14:paraId="7B0948F3" w14:textId="1C11765C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>Nuclear Energy Agency. PENELOPE 2018: A code system for Monte Carlo simulation of electron and photon transport. In: Workshop Proceedings; 28 January – 1 February 2019; Barcelona, Spain; 2019. 420 p. DOI: 10.1787/32da5043-en</w:t>
      </w:r>
    </w:p>
    <w:p w14:paraId="2E408DFC" w14:textId="61DC48C3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>The MCNP® Code [Internet]. 2023. https://mcnp.lanl.gov [Accessed: 2023-07-23]</w:t>
      </w:r>
    </w:p>
    <w:p w14:paraId="7D93D230" w14:textId="746189E2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Allison J,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Amako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K,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Apostolakis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J, Arce P,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Asai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M,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Aso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T et al. Recent developments in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Geant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4. Nuclear Instruments and Methods in Physics Research Section A: Accelerators, Spectrometers, Detectors and Associated Equipment. </w:t>
      </w:r>
      <w:proofErr w:type="gramStart"/>
      <w:r w:rsidRPr="00380C30">
        <w:rPr>
          <w:rFonts w:ascii="Times New Roman" w:hAnsi="Times New Roman" w:cs="Times New Roman"/>
          <w:sz w:val="22"/>
          <w:szCs w:val="22"/>
        </w:rPr>
        <w:t>2016;835:186</w:t>
      </w:r>
      <w:proofErr w:type="gramEnd"/>
      <w:r w:rsidRPr="00380C30">
        <w:rPr>
          <w:rFonts w:ascii="Times New Roman" w:hAnsi="Times New Roman" w:cs="Times New Roman"/>
          <w:sz w:val="22"/>
          <w:szCs w:val="22"/>
        </w:rPr>
        <w:t>-225. DOI: 10.1016/j.nima.2016.06.125</w:t>
      </w:r>
    </w:p>
    <w:p w14:paraId="73F90DDB" w14:textId="77777777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</w:rPr>
        <w:t>DosePreview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[Электронный ресурс] // https://industrial-rt.ru: ООО «Промышленные радиационные технологии» URL: https://industrial-rt.ru/dosepreview (дата обращения 31.07.2023)</w:t>
      </w:r>
    </w:p>
    <w:p w14:paraId="66585F43" w14:textId="78993717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</w:rPr>
        <w:t>Студеникин Ф.Р., Черняев А.П., Близнюк У.А., Золотов С.А., Борщеговская П.Ю., Антипина Н.А., Николаева А.А., Кречетов Н.Д., Соколов С.А. Расчет распределения поглощенной дозы по глубине в однородных объектах при радиационной обработке ускоренными электронами // Сборник тезисов докладов под редакцией профессора В.В. Белокурова, издательство Физический факультет МГУ имени М.В. Ломоносова (Москва), 2023, с. 170-172</w:t>
      </w:r>
    </w:p>
    <w:p w14:paraId="7A051064" w14:textId="624F2F76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Li G, Wu A, Lin H, Wu Y. Electron spectrum reconstruction as nonlinear programming model using micro-adjusting algorithm. In: Peng Y, Weng X. (eds) 7th Asian-Pacific Conference on Medical and Biological Engineering. </w:t>
      </w:r>
      <w:r w:rsidRPr="00380C30">
        <w:rPr>
          <w:rFonts w:ascii="Times New Roman" w:hAnsi="Times New Roman" w:cs="Times New Roman"/>
          <w:sz w:val="22"/>
          <w:szCs w:val="22"/>
        </w:rPr>
        <w:t xml:space="preserve">IFMBE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Proceedings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; Berlin,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Heidelberg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: Springer; 2008; 19. DOI: 10.1007/978-3-540-79039-6_112</w:t>
      </w:r>
    </w:p>
    <w:p w14:paraId="68A8AA6C" w14:textId="713500A4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</w:rPr>
        <w:t>Kozyrev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AV,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Kozhevnikov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VY,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Vorobyov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MS,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Baksht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EK,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Burachenko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AG,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Koval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NN,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Tarasenko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VF. 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Reconstruction of electron beam energy spectra for vacuum and gas diodes. </w:t>
      </w:r>
      <w:r w:rsidRPr="00380C30">
        <w:rPr>
          <w:rFonts w:ascii="Times New Roman" w:hAnsi="Times New Roman" w:cs="Times New Roman"/>
          <w:sz w:val="22"/>
          <w:szCs w:val="22"/>
        </w:rPr>
        <w:t xml:space="preserve">Laser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Particle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Beams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. 2015;33(02):183-192. DOI: 10.1017/s0263034615000324</w:t>
      </w:r>
    </w:p>
    <w:p w14:paraId="4CF55D29" w14:textId="69674BCB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Torres-Díaz J, Grad GB, Bonzi EV. Measurement of linear accelerator spectra, reconstructed from percentage depth dose curves by neural networks.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Physica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Medica: European Journal of Medical Physics. </w:t>
      </w:r>
      <w:proofErr w:type="gramStart"/>
      <w:r w:rsidRPr="00380C30">
        <w:rPr>
          <w:rFonts w:ascii="Times New Roman" w:hAnsi="Times New Roman" w:cs="Times New Roman"/>
          <w:sz w:val="22"/>
          <w:szCs w:val="22"/>
          <w:lang w:val="en-US"/>
        </w:rPr>
        <w:t>2022;96:81</w:t>
      </w:r>
      <w:proofErr w:type="gramEnd"/>
      <w:r w:rsidRPr="00380C30">
        <w:rPr>
          <w:rFonts w:ascii="Times New Roman" w:hAnsi="Times New Roman" w:cs="Times New Roman"/>
          <w:sz w:val="22"/>
          <w:szCs w:val="22"/>
          <w:lang w:val="en-US"/>
        </w:rPr>
        <w:t>-89. DOI: 10.1016/j.ejmp.2022.02.019</w:t>
      </w:r>
    </w:p>
    <w:p w14:paraId="02C3009E" w14:textId="4403F917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Bliznyuk UA,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Borshchegovskaya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PYu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, Zolotov SA,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Ipatova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VS,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Krusanov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GA, </w:t>
      </w: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Nikitchenko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AD et al. Reconstruction of Depth Dose Distributions in Materials Created by Electron Beam.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Physics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Particles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Nuclei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. 2023; 54(4): 575-580. DOI: 10.1134/S1063779623040081</w:t>
      </w:r>
    </w:p>
    <w:p w14:paraId="7F028B95" w14:textId="6777B7D4" w:rsid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</w:rPr>
        <w:t>ГОСТ 33339-2015. МЕЖГОСУДАРСТВЕННЫЙ СТАНДАРТ. РАДИАЦИОННАЯ ОБРАБОТКА ПИЩЕВЫХ ПРОДУКТОВ. Основные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</w:rPr>
        <w:t>технические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80C30">
        <w:rPr>
          <w:rFonts w:ascii="Times New Roman" w:hAnsi="Times New Roman" w:cs="Times New Roman"/>
          <w:sz w:val="22"/>
          <w:szCs w:val="22"/>
        </w:rPr>
        <w:t>требования</w:t>
      </w: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. Radiation processing of food products. General specifications. </w:t>
      </w:r>
      <w:r w:rsidRPr="00380C30">
        <w:rPr>
          <w:rFonts w:ascii="Times New Roman" w:hAnsi="Times New Roman" w:cs="Times New Roman"/>
          <w:sz w:val="22"/>
          <w:szCs w:val="22"/>
        </w:rPr>
        <w:t>М., 2017, 7с.</w:t>
      </w:r>
    </w:p>
    <w:p w14:paraId="75BC94F1" w14:textId="45AC51A9" w:rsidR="00EF3BCB" w:rsidRPr="00380C30" w:rsidRDefault="00EF3BCB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62ED6">
        <w:rPr>
          <w:rFonts w:ascii="Times New Roman" w:hAnsi="Times New Roman" w:cs="Times New Roman"/>
          <w:sz w:val="22"/>
          <w:szCs w:val="22"/>
        </w:rPr>
        <w:t>Федеральный закон от 18.03.2023 N 67-ФЗ "О внесении изменений в статью 16 Федерального закона "О радиационной безопасности населения" и Федеральный закон "О безопасном обращении с пестицидами и агрохимикатами"</w:t>
      </w:r>
    </w:p>
    <w:p w14:paraId="4381FBA7" w14:textId="77777777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80C30">
        <w:rPr>
          <w:rFonts w:ascii="Times New Roman" w:hAnsi="Times New Roman" w:cs="Times New Roman"/>
          <w:sz w:val="22"/>
          <w:szCs w:val="22"/>
          <w:lang w:val="en-US"/>
        </w:rPr>
        <w:t>Teisi</w:t>
      </w:r>
      <w:proofErr w:type="spellEnd"/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, M. F., Fein, S. B., &amp; Levy, A. S. (2009). Information effects on consumer attitudes toward three food technologies: organic production, biotechnology and irradiation. </w:t>
      </w:r>
      <w:r w:rsidRPr="00380C30">
        <w:rPr>
          <w:rFonts w:ascii="Times New Roman" w:hAnsi="Times New Roman" w:cs="Times New Roman"/>
          <w:sz w:val="22"/>
          <w:szCs w:val="22"/>
        </w:rPr>
        <w:t xml:space="preserve">Food Quality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Preference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, 20, 586-596.</w:t>
      </w:r>
    </w:p>
    <w:p w14:paraId="6CA012CE" w14:textId="77777777" w:rsidR="00380C30" w:rsidRPr="00380C30" w:rsidRDefault="00380C30" w:rsidP="00380C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0C30">
        <w:rPr>
          <w:rFonts w:ascii="Times New Roman" w:hAnsi="Times New Roman" w:cs="Times New Roman"/>
          <w:sz w:val="22"/>
          <w:szCs w:val="22"/>
          <w:lang w:val="en-US"/>
        </w:rPr>
        <w:t xml:space="preserve">Eustice, R. E., &amp; Bruhn, C. M. (2006). Consumer acceptance and marketing of irradiated foods. In C. H. Sommers, &amp; X. Fan (Eds.), Food irradiation research and technology (pp. 63e83).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Oxford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Blackwell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0C30">
        <w:rPr>
          <w:rFonts w:ascii="Times New Roman" w:hAnsi="Times New Roman" w:cs="Times New Roman"/>
          <w:sz w:val="22"/>
          <w:szCs w:val="22"/>
        </w:rPr>
        <w:t>Publ</w:t>
      </w:r>
      <w:proofErr w:type="spellEnd"/>
      <w:r w:rsidRPr="00380C30">
        <w:rPr>
          <w:rFonts w:ascii="Times New Roman" w:hAnsi="Times New Roman" w:cs="Times New Roman"/>
          <w:sz w:val="22"/>
          <w:szCs w:val="22"/>
        </w:rPr>
        <w:t>., Ltd.</w:t>
      </w:r>
    </w:p>
    <w:sectPr w:rsidR="00380C30" w:rsidRPr="00380C30" w:rsidSect="00802263">
      <w:pgSz w:w="11906" w:h="16838"/>
      <w:pgMar w:top="1418" w:right="1021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S Brabo">
    <w:altName w:val="Cambria"/>
    <w:panose1 w:val="020B0604020202020204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6BF"/>
    <w:multiLevelType w:val="hybridMultilevel"/>
    <w:tmpl w:val="FB3C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712A"/>
    <w:multiLevelType w:val="hybridMultilevel"/>
    <w:tmpl w:val="F3A81970"/>
    <w:lvl w:ilvl="0" w:tplc="3628F5E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A64400"/>
    <w:multiLevelType w:val="hybridMultilevel"/>
    <w:tmpl w:val="0156BF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934376C"/>
    <w:multiLevelType w:val="hybridMultilevel"/>
    <w:tmpl w:val="F3A8197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/>
        <w:i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AEF7AC1"/>
    <w:multiLevelType w:val="hybridMultilevel"/>
    <w:tmpl w:val="9C5C23E6"/>
    <w:lvl w:ilvl="0" w:tplc="ADECB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D6D50B2"/>
    <w:multiLevelType w:val="hybridMultilevel"/>
    <w:tmpl w:val="2BACB1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C230FE2"/>
    <w:multiLevelType w:val="hybridMultilevel"/>
    <w:tmpl w:val="BBB6D2C2"/>
    <w:lvl w:ilvl="0" w:tplc="9E82864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6394418">
    <w:abstractNumId w:val="4"/>
  </w:num>
  <w:num w:numId="2" w16cid:durableId="1213614101">
    <w:abstractNumId w:val="1"/>
  </w:num>
  <w:num w:numId="3" w16cid:durableId="1567647737">
    <w:abstractNumId w:val="3"/>
  </w:num>
  <w:num w:numId="4" w16cid:durableId="1697270874">
    <w:abstractNumId w:val="5"/>
  </w:num>
  <w:num w:numId="5" w16cid:durableId="45837313">
    <w:abstractNumId w:val="2"/>
  </w:num>
  <w:num w:numId="6" w16cid:durableId="909340699">
    <w:abstractNumId w:val="0"/>
  </w:num>
  <w:num w:numId="7" w16cid:durableId="1944068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26"/>
    <w:rsid w:val="000041D0"/>
    <w:rsid w:val="00006C69"/>
    <w:rsid w:val="00054DD2"/>
    <w:rsid w:val="000702BA"/>
    <w:rsid w:val="000E5D99"/>
    <w:rsid w:val="00192EBB"/>
    <w:rsid w:val="0019448A"/>
    <w:rsid w:val="00197D6D"/>
    <w:rsid w:val="001A35AF"/>
    <w:rsid w:val="0023414F"/>
    <w:rsid w:val="00262ED6"/>
    <w:rsid w:val="00297BF0"/>
    <w:rsid w:val="002A7FA5"/>
    <w:rsid w:val="002C614C"/>
    <w:rsid w:val="002D67D0"/>
    <w:rsid w:val="002F29F8"/>
    <w:rsid w:val="002F7150"/>
    <w:rsid w:val="003366E6"/>
    <w:rsid w:val="00380C30"/>
    <w:rsid w:val="003B6734"/>
    <w:rsid w:val="00450882"/>
    <w:rsid w:val="00480A82"/>
    <w:rsid w:val="00494E90"/>
    <w:rsid w:val="004A116B"/>
    <w:rsid w:val="004D16D6"/>
    <w:rsid w:val="004D206C"/>
    <w:rsid w:val="004F7841"/>
    <w:rsid w:val="00503EB6"/>
    <w:rsid w:val="00526298"/>
    <w:rsid w:val="00546A41"/>
    <w:rsid w:val="005736A1"/>
    <w:rsid w:val="00590D9B"/>
    <w:rsid w:val="005A2427"/>
    <w:rsid w:val="00644B35"/>
    <w:rsid w:val="00675F25"/>
    <w:rsid w:val="006762D7"/>
    <w:rsid w:val="006C638C"/>
    <w:rsid w:val="00712526"/>
    <w:rsid w:val="00767B3B"/>
    <w:rsid w:val="00796D9D"/>
    <w:rsid w:val="007B0D7D"/>
    <w:rsid w:val="007D051F"/>
    <w:rsid w:val="00802263"/>
    <w:rsid w:val="008978CA"/>
    <w:rsid w:val="009408DD"/>
    <w:rsid w:val="00963024"/>
    <w:rsid w:val="009633AA"/>
    <w:rsid w:val="00970DE5"/>
    <w:rsid w:val="009924B8"/>
    <w:rsid w:val="009A7DB0"/>
    <w:rsid w:val="009E1E1A"/>
    <w:rsid w:val="00A65B49"/>
    <w:rsid w:val="00B65D47"/>
    <w:rsid w:val="00BB30C2"/>
    <w:rsid w:val="00C634EF"/>
    <w:rsid w:val="00C93739"/>
    <w:rsid w:val="00CA6242"/>
    <w:rsid w:val="00CB4709"/>
    <w:rsid w:val="00D202F0"/>
    <w:rsid w:val="00D40BE7"/>
    <w:rsid w:val="00D44DD3"/>
    <w:rsid w:val="00D60C96"/>
    <w:rsid w:val="00DC6062"/>
    <w:rsid w:val="00DF7DF1"/>
    <w:rsid w:val="00E200E4"/>
    <w:rsid w:val="00E32987"/>
    <w:rsid w:val="00E65148"/>
    <w:rsid w:val="00E66C8A"/>
    <w:rsid w:val="00E8572E"/>
    <w:rsid w:val="00EA07A1"/>
    <w:rsid w:val="00EC0EF3"/>
    <w:rsid w:val="00EF3BCB"/>
    <w:rsid w:val="00F01274"/>
    <w:rsid w:val="00F062DD"/>
    <w:rsid w:val="00F2689A"/>
    <w:rsid w:val="00F439AD"/>
    <w:rsid w:val="00FB453C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602B"/>
  <w15:chartTrackingRefBased/>
  <w15:docId w15:val="{3D553409-0396-EE42-B9E8-997804E1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5B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65B4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65B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5B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65B49"/>
    <w:rPr>
      <w:b/>
      <w:bCs/>
      <w:sz w:val="20"/>
      <w:szCs w:val="20"/>
    </w:rPr>
  </w:style>
  <w:style w:type="character" w:customStyle="1" w:styleId="BodyTextIntechOpenChar">
    <w:name w:val="Body Text IntechOpen Char"/>
    <w:basedOn w:val="a0"/>
    <w:link w:val="BodyTextIntechOpen"/>
    <w:qFormat/>
    <w:rsid w:val="00A65B49"/>
    <w:rPr>
      <w:rFonts w:ascii="FS Brabo" w:hAnsi="FS Brabo"/>
      <w:sz w:val="20"/>
    </w:rPr>
  </w:style>
  <w:style w:type="character" w:customStyle="1" w:styleId="Heading1IntechOpenChar">
    <w:name w:val="Heading 1 IntechOpen Char"/>
    <w:basedOn w:val="a0"/>
    <w:link w:val="Heading1IntechOpen"/>
    <w:qFormat/>
    <w:rsid w:val="00A65B49"/>
    <w:rPr>
      <w:rFonts w:ascii="FS Brabo" w:hAnsi="FS Brabo"/>
      <w:b/>
    </w:rPr>
  </w:style>
  <w:style w:type="paragraph" w:customStyle="1" w:styleId="BodyTextIntechOpen">
    <w:name w:val="Body Text IntechOpen"/>
    <w:link w:val="BodyTextIntechOpenChar"/>
    <w:qFormat/>
    <w:rsid w:val="00A65B49"/>
    <w:pPr>
      <w:ind w:firstLine="284"/>
    </w:pPr>
    <w:rPr>
      <w:rFonts w:ascii="FS Brabo" w:hAnsi="FS Brabo"/>
      <w:sz w:val="20"/>
    </w:rPr>
  </w:style>
  <w:style w:type="paragraph" w:customStyle="1" w:styleId="Heading1IntechOpen">
    <w:name w:val="Heading 1 IntechOpen"/>
    <w:link w:val="Heading1IntechOpenChar"/>
    <w:qFormat/>
    <w:rsid w:val="00A65B49"/>
    <w:pPr>
      <w:spacing w:before="369" w:after="369"/>
    </w:pPr>
    <w:rPr>
      <w:rFonts w:ascii="FS Brabo" w:hAnsi="FS Brabo"/>
      <w:b/>
    </w:rPr>
  </w:style>
  <w:style w:type="table" w:styleId="a8">
    <w:name w:val="Table Grid"/>
    <w:basedOn w:val="a1"/>
    <w:uiPriority w:val="39"/>
    <w:rsid w:val="00A65B49"/>
    <w:pPr>
      <w:suppressAutoHyphens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A65B49"/>
    <w:pPr>
      <w:suppressAutoHyphens/>
      <w:ind w:left="720"/>
      <w:contextualSpacing/>
    </w:pPr>
  </w:style>
  <w:style w:type="character" w:styleId="aa">
    <w:name w:val="Placeholder Text"/>
    <w:basedOn w:val="a0"/>
    <w:uiPriority w:val="99"/>
    <w:semiHidden/>
    <w:rsid w:val="008978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2023-07-31T15:51:00Z</dcterms:created>
  <dcterms:modified xsi:type="dcterms:W3CDTF">2023-07-31T16:02:00Z</dcterms:modified>
</cp:coreProperties>
</file>