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6A" w:rsidRDefault="00E07EB0">
      <w:r w:rsidRPr="00E07EB0">
        <w:t>https://math-conf.msu.ru/program</w:t>
      </w:r>
      <w:r>
        <w:t xml:space="preserve"> </w:t>
      </w:r>
      <w:bookmarkStart w:id="0" w:name="_GoBack"/>
      <w:bookmarkEnd w:id="0"/>
    </w:p>
    <w:p w:rsidR="0069626B" w:rsidRDefault="0069626B"/>
    <w:p w:rsidR="0069626B" w:rsidRPr="0069626B" w:rsidRDefault="0069626B" w:rsidP="0069626B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4" w:anchor="accord" w:history="1">
        <w:r w:rsidRPr="0069626B">
          <w:rPr>
            <w:rFonts w:ascii="Arial" w:eastAsia="Times New Roman" w:hAnsi="Arial" w:cs="Arial"/>
            <w:b/>
            <w:bCs/>
            <w:color w:val="213E9A"/>
            <w:sz w:val="36"/>
            <w:szCs w:val="36"/>
            <w:u w:val="single"/>
            <w:bdr w:val="none" w:sz="0" w:space="0" w:color="auto" w:frame="1"/>
            <w:lang w:eastAsia="ru-RU"/>
          </w:rPr>
          <w:t>Математика в современной биологии</w:t>
        </w:r>
      </w:hyperlink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7848"/>
      </w:tblGrid>
      <w:tr w:rsidR="0069626B" w:rsidRPr="0069626B" w:rsidTr="0069626B">
        <w:trPr>
          <w:tblHeader/>
        </w:trPr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Руководитель секции: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Кирпичников Михаил Петрович, академик РАН, профессор.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Секретарь секции: Шайтан Алексей Константинович, член-корреспондент РАН, shaytan_ak@mail.bio.msu.ru.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Биолого-почвенный корпус МГУ, Аудитория М1.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Время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Доклад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10:00 – 10:05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Вступительное слово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М. П. Кирпичников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академик РАН, декан биологического факультета, МГУ имени М. В. Ломоносова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10:05 – 10:50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Математика в биологии - где точки роста?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К. В. Шайтан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профессор,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А.К. Шайтан, член-корреспондент РАН, Г. М. Кобельков, А. Т. Фоменко, академик РАН, М. П. Кирпичников, академик РАН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10:50 – 11:20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Математическое и компьютерное моделирование в проблемах гемостаза и тромбоза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М. А. Пантелеев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член-корреспондент РАН, директор, профессор, Центр теоретических проблем физико-химической фармакологии РАН, МГУ имени М. В. Ломоносова, НМИЦ ДГОИ имени Дмитрия Рогачева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11:20 – 11:50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Нейроинтерфейсы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для реабилитации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М. А. Лебедев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профессор,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Д. Ф.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Клеева</w:t>
            </w:r>
            <w:proofErr w:type="spellEnd"/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11:50 – 12:20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Кофе-брейк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12:20 – 12:40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Методы искусственного интеллекта в задачах молекулярного моделирования процессов в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биомакромолекулах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М. Г. Хренова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профессор,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А. М. Кулакова, Т. И.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Мулашкина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Р. А.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Степанюк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И. В. Поляков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12:40 – 13:00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Компьютерное моделирование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тубулинового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цитоскелета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Н. Б. </w:t>
            </w:r>
            <w:proofErr w:type="spellStart"/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Гудимчук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старший научный сотрудник, МГУ имени М. В. Ломоносова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13:00 – 13:20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Квазидокинг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: путь от классического к квантовому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докингу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А. В. </w:t>
            </w:r>
            <w:proofErr w:type="spellStart"/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Сулимов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научный сотрудник, НИВЦ МГУ имени М. В. Ломоносова, ООО «Димонта»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13:20 – 13:40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Особенности моделирования ДНК и РНК комплексов: крупнозернистые модели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и оптимизация последовательностей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А. И. </w:t>
            </w:r>
            <w:proofErr w:type="spellStart"/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Буглаков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научный сотрудник,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А. И.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Фатихова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А. В.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Чертович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А. К. Шайтан, член-корреспондент </w:t>
            </w:r>
            <w:proofErr w:type="gram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РАН ,</w:t>
            </w:r>
            <w:proofErr w:type="gram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 Р. Хохлов, академик РАН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13:40 – 14:00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Потенциал современных информационных технологий для анализа данных экспериментов на установках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Cryo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-EM и XFEL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С. А. Бобков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начальник лаборатории технологий больших данных для проектов в области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мегасайенс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Национальный исследовательский центр "Курчатовский институт"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А. Б. Теслюк, В. Е. Велихов, В.А. Ильин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14:00 – 14:20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Математические методы в исследовании морфологии почвенных конкреций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Н. О. Ковалева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заведующая лабораторией экологического почвоведения,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И. В. Ковалев, Е. А.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Звычайная</w:t>
            </w:r>
            <w:proofErr w:type="spellEnd"/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14:20 – 15:10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15:10 – 15:30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Молекулярная и броуновская динамика взаимодействия белков в фотосинтезе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И. Б. Коваленко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ведущий научный сотрудник,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В.А. Федоров, С.С. Хрущев, Г.Ю. Ризниченко, А. Б. Рубин, академик РАН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15:30 – 15:45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Моделирование первичных процессов фотосинтеза. Иерархический подход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Т. Ю. </w:t>
            </w:r>
            <w:proofErr w:type="spellStart"/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Плюснина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доцент,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С. С. Хрущев, Г. Ю. Ризниченко, А. Б. Рубин, академик РАН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15:45 – 16:00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Улучшение предсказания доступности нуклеотидов РНК по ее последовательности при помощи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ArmNet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Д. Д. </w:t>
            </w:r>
            <w:proofErr w:type="spellStart"/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Пензар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преподаватель, МГУ имени М. В. Ломоносова, Институт искусственного интеллекта AIRI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В. В.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Вяльцев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Е. О.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Носкова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А. О.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Зинкевич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А. Н. Бакулин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16:00 – 16:15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Трансформеры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рекуррентнои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̆ памятью для анализа длинных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последовательностеи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̆ ДНК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А. В. Шмелев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младший научный сотрудник, Институт искусственного интеллекта AIRI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Ю. М.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Куратов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В. С. Фишман, О. Л.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Кардымон</w:t>
            </w:r>
            <w:proofErr w:type="spellEnd"/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16:15 – 16:30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Предсказание изменений экспрессии генов в единичных клетках с помощью методов глубокого обучения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Е. Е. Маркелова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научный сотрудник, Институт перспективных исследований проблем искусственного интеллекта и интеллектуальных систем МГУ имени М.В. Ломоносова, Национальный исследовательский университет МФТИ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Д. В.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Антонец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А. Р. Минин, Ю. В. Вяткин, Д. Н.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Штокало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Ю. А. Медведева, В. Е. Раменский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16:30 – 16:50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Кофе-брейк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16:50 – 17:05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Пространственно-спектральные характеристики электроэнцефалографии пациентов с фантомными болями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Д. Ф. </w:t>
            </w:r>
            <w:proofErr w:type="spellStart"/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Клеева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научный сотрудник, Институт перспективных исследований проблем искусственного интеллекта и интеллектуальных систем МГУ имени М. В. Ломоносова,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Сколковский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институт науки и технологий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Г. А.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Согоян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А.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Биктимиров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М. Синцов, М. А. Лебедев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17:05 – 17:20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Машинное обучение в анализе электрической мышечной активности для управления протезом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М. П. Кнышенко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студент, Центр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нейробиологии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нейрореабилитации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имени Владимира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Зельмана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Сколковский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институт науки и технологий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Г. А.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Согоян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Н. С. Пилюгин, М. А. Лебедев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17:20 – 17:35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PathScribe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: программное обеспечение для работы с </w:t>
            </w:r>
            <w:proofErr w:type="spellStart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полнослайдовыми</w:t>
            </w:r>
            <w:proofErr w:type="spellEnd"/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гистологическими изображениями для учебного процесса и научных исследований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А. В. Хвостиков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научный сотрудник,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В. Б. Ипполитов, А. С. Крылов, И. А. Михайлов, П. Г. Мальков</w:t>
            </w:r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17:35 – 17:50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4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Методы совмещения микроскопических изображений клеточных структур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и их применение в задачах клеточной биологии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Д. В. Сорокин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старший научный сотрудник, МГУ имени М. В. Ломоносова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Н. А. Аношина, Е. А.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Арифулин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, Е. В. 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Шеваль</w:t>
            </w:r>
            <w:proofErr w:type="spellEnd"/>
          </w:p>
        </w:tc>
      </w:tr>
      <w:tr w:rsidR="0069626B" w:rsidRPr="0069626B" w:rsidTr="0069626B">
        <w:tc>
          <w:tcPr>
            <w:tcW w:w="8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17:50 – 18:05</w:t>
            </w:r>
          </w:p>
        </w:tc>
        <w:tc>
          <w:tcPr>
            <w:tcW w:w="4200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9626B" w:rsidRPr="0069626B" w:rsidRDefault="0069626B" w:rsidP="006962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626B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Моделирование распространяющихся волн нейронной активности в моторной коре объясняет вращательную динамику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962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Е. А. Кузьмина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аспирант,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Сколковский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институт науки и технологий</w:t>
            </w:r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Д. О. Крюков, аспирант, </w:t>
            </w:r>
            <w:proofErr w:type="spellStart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>Сколковский</w:t>
            </w:r>
            <w:proofErr w:type="spellEnd"/>
            <w:r w:rsidRPr="006962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институт науки и технологий, М. А. Лебедев, профессор, МГУ имени М. В. Ломоносова</w:t>
            </w:r>
          </w:p>
        </w:tc>
      </w:tr>
    </w:tbl>
    <w:p w:rsidR="0069626B" w:rsidRPr="0069626B" w:rsidRDefault="0069626B" w:rsidP="0069626B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:rsidR="0069626B" w:rsidRDefault="0069626B"/>
    <w:sectPr w:rsidR="0069626B" w:rsidSect="00E821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6B"/>
    <w:rsid w:val="00045C6A"/>
    <w:rsid w:val="0069626B"/>
    <w:rsid w:val="00E07EB0"/>
    <w:rsid w:val="00E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0F5"/>
  <w15:chartTrackingRefBased/>
  <w15:docId w15:val="{ACE56C94-09A1-B54C-B38F-2D3D4A59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25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32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35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h-conf.msu.ru/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2024-05-15T21:51:00Z</dcterms:created>
  <dcterms:modified xsi:type="dcterms:W3CDTF">2024-05-15T21:52:00Z</dcterms:modified>
</cp:coreProperties>
</file>