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6555" w14:textId="5145B690" w:rsidR="0035056A" w:rsidRDefault="00EE48DE" w:rsidP="002C44F8">
      <w:pPr>
        <w:spacing w:line="276" w:lineRule="auto"/>
        <w:jc w:val="center"/>
        <w:rPr>
          <w:rFonts w:ascii="Times New Roman" w:hAnsi="Times New Roman" w:cs="Times New Roman"/>
          <w:b/>
          <w:bCs/>
        </w:rPr>
      </w:pPr>
      <w:r>
        <w:rPr>
          <w:rFonts w:ascii="Times New Roman" w:hAnsi="Times New Roman" w:cs="Times New Roman"/>
          <w:b/>
          <w:bCs/>
        </w:rPr>
        <w:t>Микромагнитная структура</w:t>
      </w:r>
      <w:r w:rsidR="00CD3D1B">
        <w:rPr>
          <w:rFonts w:ascii="Times New Roman" w:hAnsi="Times New Roman" w:cs="Times New Roman"/>
          <w:b/>
          <w:bCs/>
        </w:rPr>
        <w:t xml:space="preserve"> </w:t>
      </w:r>
      <w:r w:rsidR="00ED3068">
        <w:rPr>
          <w:rFonts w:ascii="Times New Roman" w:hAnsi="Times New Roman" w:cs="Times New Roman"/>
          <w:b/>
          <w:bCs/>
        </w:rPr>
        <w:t>при</w:t>
      </w:r>
      <w:r w:rsidR="00CD3D1B">
        <w:rPr>
          <w:rFonts w:ascii="Times New Roman" w:hAnsi="Times New Roman" w:cs="Times New Roman"/>
          <w:b/>
          <w:bCs/>
        </w:rPr>
        <w:t>поверхностно</w:t>
      </w:r>
      <w:r>
        <w:rPr>
          <w:rFonts w:ascii="Times New Roman" w:hAnsi="Times New Roman" w:cs="Times New Roman"/>
          <w:b/>
          <w:bCs/>
        </w:rPr>
        <w:t>го</w:t>
      </w:r>
      <w:r w:rsidR="00CD3D1B">
        <w:rPr>
          <w:rFonts w:ascii="Times New Roman" w:hAnsi="Times New Roman" w:cs="Times New Roman"/>
          <w:b/>
          <w:bCs/>
        </w:rPr>
        <w:t xml:space="preserve"> сло</w:t>
      </w:r>
      <w:r>
        <w:rPr>
          <w:rFonts w:ascii="Times New Roman" w:hAnsi="Times New Roman" w:cs="Times New Roman"/>
          <w:b/>
          <w:bCs/>
        </w:rPr>
        <w:t>я</w:t>
      </w:r>
      <w:r w:rsidR="00CD3D1B">
        <w:rPr>
          <w:rFonts w:ascii="Times New Roman" w:hAnsi="Times New Roman" w:cs="Times New Roman"/>
          <w:b/>
          <w:bCs/>
        </w:rPr>
        <w:t xml:space="preserve"> </w:t>
      </w:r>
      <w:proofErr w:type="spellStart"/>
      <w:r w:rsidR="00CD3D1B">
        <w:rPr>
          <w:rFonts w:ascii="Times New Roman" w:hAnsi="Times New Roman" w:cs="Times New Roman"/>
          <w:b/>
          <w:bCs/>
        </w:rPr>
        <w:t>быстрозакалённых</w:t>
      </w:r>
      <w:proofErr w:type="spellEnd"/>
      <w:r w:rsidR="00CD3D1B">
        <w:rPr>
          <w:rFonts w:ascii="Times New Roman" w:hAnsi="Times New Roman" w:cs="Times New Roman"/>
          <w:b/>
          <w:bCs/>
        </w:rPr>
        <w:t xml:space="preserve"> аморфных сплавов системы </w:t>
      </w:r>
      <w:r w:rsidR="00CD3D1B">
        <w:rPr>
          <w:rFonts w:ascii="Times New Roman" w:hAnsi="Times New Roman" w:cs="Times New Roman"/>
          <w:b/>
          <w:bCs/>
          <w:lang w:val="en-US"/>
        </w:rPr>
        <w:t>Fe</w:t>
      </w:r>
      <w:r w:rsidR="00CD3D1B" w:rsidRPr="00CD3D1B">
        <w:rPr>
          <w:rFonts w:ascii="Times New Roman" w:hAnsi="Times New Roman" w:cs="Times New Roman"/>
          <w:b/>
          <w:bCs/>
        </w:rPr>
        <w:t>-</w:t>
      </w:r>
      <w:r w:rsidR="00CD3D1B">
        <w:rPr>
          <w:rFonts w:ascii="Times New Roman" w:hAnsi="Times New Roman" w:cs="Times New Roman"/>
          <w:b/>
          <w:bCs/>
          <w:lang w:val="en-US"/>
        </w:rPr>
        <w:t>Co</w:t>
      </w:r>
      <w:r w:rsidR="00CD3D1B" w:rsidRPr="00CD3D1B">
        <w:rPr>
          <w:rFonts w:ascii="Times New Roman" w:hAnsi="Times New Roman" w:cs="Times New Roman"/>
          <w:b/>
          <w:bCs/>
        </w:rPr>
        <w:t>-</w:t>
      </w:r>
      <w:r w:rsidR="00CD3D1B">
        <w:rPr>
          <w:rFonts w:ascii="Times New Roman" w:hAnsi="Times New Roman" w:cs="Times New Roman"/>
          <w:b/>
          <w:bCs/>
          <w:lang w:val="en-US"/>
        </w:rPr>
        <w:t>Ni</w:t>
      </w:r>
      <w:r w:rsidR="00CD3D1B" w:rsidRPr="00CD3D1B">
        <w:rPr>
          <w:rFonts w:ascii="Times New Roman" w:hAnsi="Times New Roman" w:cs="Times New Roman"/>
          <w:b/>
          <w:bCs/>
        </w:rPr>
        <w:t>-</w:t>
      </w:r>
      <w:r w:rsidR="00CD3D1B">
        <w:rPr>
          <w:rFonts w:ascii="Times New Roman" w:hAnsi="Times New Roman" w:cs="Times New Roman"/>
          <w:b/>
          <w:bCs/>
          <w:lang w:val="en-US"/>
        </w:rPr>
        <w:t>Si</w:t>
      </w:r>
      <w:r w:rsidR="00CD3D1B" w:rsidRPr="00CD3D1B">
        <w:rPr>
          <w:rFonts w:ascii="Times New Roman" w:hAnsi="Times New Roman" w:cs="Times New Roman"/>
          <w:b/>
          <w:bCs/>
        </w:rPr>
        <w:t>-</w:t>
      </w:r>
      <w:r w:rsidR="00CD3D1B">
        <w:rPr>
          <w:rFonts w:ascii="Times New Roman" w:hAnsi="Times New Roman" w:cs="Times New Roman"/>
          <w:b/>
          <w:bCs/>
          <w:lang w:val="en-US"/>
        </w:rPr>
        <w:t>B</w:t>
      </w:r>
    </w:p>
    <w:p w14:paraId="7B086A42" w14:textId="77777777" w:rsidR="0035056A" w:rsidRPr="009F17A9" w:rsidRDefault="0035056A" w:rsidP="00CD3D1B">
      <w:pPr>
        <w:jc w:val="center"/>
        <w:rPr>
          <w:rFonts w:ascii="Times New Roman" w:hAnsi="Times New Roman"/>
          <w:b/>
          <w:bCs/>
          <w:i/>
          <w:iCs/>
        </w:rPr>
      </w:pPr>
      <w:proofErr w:type="spellStart"/>
      <w:r w:rsidRPr="009F17A9">
        <w:rPr>
          <w:rFonts w:ascii="Times New Roman" w:hAnsi="Times New Roman"/>
          <w:b/>
          <w:bCs/>
          <w:i/>
          <w:iCs/>
        </w:rPr>
        <w:t>Самченко</w:t>
      </w:r>
      <w:proofErr w:type="spellEnd"/>
      <w:r w:rsidRPr="009F17A9">
        <w:rPr>
          <w:rFonts w:ascii="Times New Roman" w:hAnsi="Times New Roman"/>
          <w:b/>
          <w:bCs/>
          <w:i/>
          <w:iCs/>
        </w:rPr>
        <w:t xml:space="preserve"> Серафима Викторовна</w:t>
      </w:r>
    </w:p>
    <w:p w14:paraId="0CE153E6" w14:textId="77777777" w:rsidR="002C44F8" w:rsidRDefault="002C44F8" w:rsidP="002C44F8">
      <w:pPr>
        <w:jc w:val="center"/>
        <w:rPr>
          <w:rFonts w:ascii="Times New Roman" w:hAnsi="Times New Roman"/>
          <w:i/>
          <w:iCs/>
        </w:rPr>
      </w:pPr>
      <w:r>
        <w:rPr>
          <w:rFonts w:ascii="Times New Roman" w:hAnsi="Times New Roman"/>
          <w:i/>
          <w:iCs/>
        </w:rPr>
        <w:t>студент</w:t>
      </w:r>
    </w:p>
    <w:p w14:paraId="3B5C6404" w14:textId="77777777" w:rsidR="0035056A" w:rsidRPr="0035056A" w:rsidRDefault="00AB6AE1" w:rsidP="002C44F8">
      <w:pPr>
        <w:jc w:val="center"/>
        <w:rPr>
          <w:rFonts w:ascii="Times New Roman" w:hAnsi="Times New Roman"/>
          <w:i/>
          <w:iCs/>
        </w:rPr>
      </w:pPr>
      <w:r>
        <w:rPr>
          <w:rFonts w:ascii="Times New Roman" w:hAnsi="Times New Roman"/>
          <w:i/>
          <w:iCs/>
        </w:rPr>
        <w:t>Московский государственный университет</w:t>
      </w:r>
      <w:r w:rsidR="0035056A" w:rsidRPr="009F17A9">
        <w:rPr>
          <w:rFonts w:ascii="Times New Roman" w:hAnsi="Times New Roman"/>
          <w:i/>
          <w:iCs/>
        </w:rPr>
        <w:t xml:space="preserve"> и</w:t>
      </w:r>
      <w:r>
        <w:rPr>
          <w:rFonts w:ascii="Times New Roman" w:hAnsi="Times New Roman"/>
          <w:i/>
          <w:iCs/>
        </w:rPr>
        <w:t>мени</w:t>
      </w:r>
      <w:r w:rsidR="0035056A" w:rsidRPr="009F17A9">
        <w:rPr>
          <w:rFonts w:ascii="Times New Roman" w:hAnsi="Times New Roman"/>
          <w:i/>
          <w:iCs/>
        </w:rPr>
        <w:t xml:space="preserve"> М.В. Ломоносова, физический факультет, Москва, Россия</w:t>
      </w:r>
    </w:p>
    <w:p w14:paraId="6275AF8A" w14:textId="77777777" w:rsidR="00AB6AE1" w:rsidRPr="00FD361F" w:rsidRDefault="00AB6AE1" w:rsidP="009B0730">
      <w:pPr>
        <w:spacing w:line="276" w:lineRule="auto"/>
        <w:jc w:val="center"/>
        <w:rPr>
          <w:rFonts w:ascii="Times New Roman" w:hAnsi="Times New Roman" w:cs="Times New Roman"/>
          <w:lang w:val="en-US"/>
        </w:rPr>
      </w:pPr>
      <w:r w:rsidRPr="00FD361F">
        <w:rPr>
          <w:rFonts w:ascii="Times New Roman" w:hAnsi="Times New Roman"/>
          <w:i/>
          <w:iCs/>
          <w:lang w:val="en-US"/>
        </w:rPr>
        <w:t>E–mail:</w:t>
      </w:r>
      <w:r w:rsidR="00FD361F" w:rsidRPr="00FD361F">
        <w:rPr>
          <w:rFonts w:ascii="Times New Roman" w:hAnsi="Times New Roman"/>
          <w:i/>
          <w:iCs/>
          <w:lang w:val="en-US"/>
        </w:rPr>
        <w:t xml:space="preserve"> </w:t>
      </w:r>
      <w:r>
        <w:rPr>
          <w:rFonts w:ascii="Times New Roman" w:hAnsi="Times New Roman"/>
          <w:i/>
          <w:iCs/>
          <w:lang w:val="en-US"/>
        </w:rPr>
        <w:t>samchenkosv</w:t>
      </w:r>
      <w:r w:rsidRPr="00FD361F">
        <w:rPr>
          <w:rFonts w:ascii="Times New Roman" w:hAnsi="Times New Roman"/>
          <w:i/>
          <w:iCs/>
          <w:lang w:val="en-US"/>
        </w:rPr>
        <w:t>@</w:t>
      </w:r>
      <w:r>
        <w:rPr>
          <w:rFonts w:ascii="Times New Roman" w:hAnsi="Times New Roman"/>
          <w:i/>
          <w:iCs/>
          <w:lang w:val="en-US"/>
        </w:rPr>
        <w:t>my</w:t>
      </w:r>
      <w:r w:rsidRPr="00FD361F">
        <w:rPr>
          <w:rFonts w:ascii="Times New Roman" w:hAnsi="Times New Roman"/>
          <w:i/>
          <w:iCs/>
          <w:lang w:val="en-US"/>
        </w:rPr>
        <w:t>.</w:t>
      </w:r>
      <w:r>
        <w:rPr>
          <w:rFonts w:ascii="Times New Roman" w:hAnsi="Times New Roman"/>
          <w:i/>
          <w:iCs/>
          <w:lang w:val="en-US"/>
        </w:rPr>
        <w:t>msu</w:t>
      </w:r>
      <w:r w:rsidRPr="00FD361F">
        <w:rPr>
          <w:rFonts w:ascii="Times New Roman" w:hAnsi="Times New Roman"/>
          <w:i/>
          <w:iCs/>
          <w:lang w:val="en-US"/>
        </w:rPr>
        <w:t>.</w:t>
      </w:r>
      <w:r>
        <w:rPr>
          <w:rFonts w:ascii="Times New Roman" w:hAnsi="Times New Roman"/>
          <w:i/>
          <w:iCs/>
          <w:lang w:val="en-US"/>
        </w:rPr>
        <w:t>ru</w:t>
      </w:r>
    </w:p>
    <w:p w14:paraId="57DC22EA" w14:textId="77777777" w:rsidR="00AB6AE1" w:rsidRPr="00FD361F" w:rsidRDefault="00AB6AE1" w:rsidP="00CD3D1B">
      <w:pPr>
        <w:spacing w:line="276" w:lineRule="auto"/>
        <w:ind w:firstLine="567"/>
        <w:jc w:val="both"/>
        <w:rPr>
          <w:rFonts w:ascii="Times New Roman" w:hAnsi="Times New Roman" w:cs="Times New Roman"/>
          <w:lang w:val="en-US"/>
        </w:rPr>
      </w:pPr>
    </w:p>
    <w:p w14:paraId="3334466C" w14:textId="77777777" w:rsidR="004E2E5D" w:rsidRDefault="00CD3D1B" w:rsidP="007A4E09">
      <w:pPr>
        <w:spacing w:line="276" w:lineRule="auto"/>
        <w:ind w:firstLine="567"/>
        <w:jc w:val="both"/>
        <w:rPr>
          <w:rFonts w:ascii="Times New Roman" w:hAnsi="Times New Roman" w:cs="Times New Roman"/>
        </w:rPr>
      </w:pPr>
      <w:r>
        <w:rPr>
          <w:rFonts w:ascii="Times New Roman" w:hAnsi="Times New Roman" w:cs="Times New Roman"/>
        </w:rPr>
        <w:t xml:space="preserve">Аморфные материалы, полученные методами быстрой закалки, обладают уникальными функциональными характеристиками, которые используются в устройствах микроэлектроники, </w:t>
      </w:r>
      <w:proofErr w:type="spellStart"/>
      <w:r>
        <w:rPr>
          <w:rFonts w:ascii="Times New Roman" w:hAnsi="Times New Roman" w:cs="Times New Roman"/>
        </w:rPr>
        <w:t>спинтроники</w:t>
      </w:r>
      <w:proofErr w:type="spellEnd"/>
      <w:r>
        <w:rPr>
          <w:rFonts w:ascii="Times New Roman" w:hAnsi="Times New Roman" w:cs="Times New Roman"/>
        </w:rPr>
        <w:t xml:space="preserve"> и </w:t>
      </w:r>
      <w:proofErr w:type="spellStart"/>
      <w:r>
        <w:rPr>
          <w:rFonts w:ascii="Times New Roman" w:hAnsi="Times New Roman" w:cs="Times New Roman"/>
        </w:rPr>
        <w:t>нанофотоники</w:t>
      </w:r>
      <w:proofErr w:type="spellEnd"/>
      <w:r>
        <w:rPr>
          <w:rFonts w:ascii="Times New Roman" w:hAnsi="Times New Roman" w:cs="Times New Roman"/>
        </w:rPr>
        <w:t>. На сегодняшней день активно изучается взаимосвязь между аморфной структурой, магнитными и оптическими свойствами этих материалов.</w:t>
      </w:r>
      <w:r w:rsidR="007A4E09">
        <w:rPr>
          <w:rFonts w:ascii="Times New Roman" w:hAnsi="Times New Roman" w:cs="Times New Roman"/>
        </w:rPr>
        <w:t xml:space="preserve"> </w:t>
      </w:r>
      <w:r w:rsidR="00564461">
        <w:rPr>
          <w:rFonts w:ascii="Times New Roman" w:hAnsi="Times New Roman" w:cs="Times New Roman"/>
        </w:rPr>
        <w:t xml:space="preserve">Варьирование состава </w:t>
      </w:r>
      <w:r w:rsidR="004E2E5D">
        <w:rPr>
          <w:rFonts w:ascii="Times New Roman" w:hAnsi="Times New Roman" w:cs="Times New Roman"/>
        </w:rPr>
        <w:t>сплава позволяет изменять структурные и физические свойства по</w:t>
      </w:r>
      <w:r w:rsidR="002C44F8">
        <w:rPr>
          <w:rFonts w:ascii="Times New Roman" w:hAnsi="Times New Roman" w:cs="Times New Roman"/>
        </w:rPr>
        <w:t>лу</w:t>
      </w:r>
      <w:r w:rsidR="004E2E5D">
        <w:rPr>
          <w:rFonts w:ascii="Times New Roman" w:hAnsi="Times New Roman" w:cs="Times New Roman"/>
        </w:rPr>
        <w:t xml:space="preserve">чаемых </w:t>
      </w:r>
      <w:r w:rsidR="00185128">
        <w:rPr>
          <w:rFonts w:ascii="Times New Roman" w:hAnsi="Times New Roman" w:cs="Times New Roman"/>
        </w:rPr>
        <w:t>образцов</w:t>
      </w:r>
      <w:r w:rsidR="004E2E5D">
        <w:rPr>
          <w:rFonts w:ascii="Times New Roman" w:hAnsi="Times New Roman" w:cs="Times New Roman"/>
        </w:rPr>
        <w:t xml:space="preserve">. Например, в работе </w:t>
      </w:r>
      <w:r w:rsidR="004E2E5D" w:rsidRPr="004E2E5D">
        <w:rPr>
          <w:rFonts w:ascii="Times New Roman" w:hAnsi="Times New Roman" w:cs="Times New Roman"/>
        </w:rPr>
        <w:t>[1]</w:t>
      </w:r>
      <w:r w:rsidR="004E2E5D">
        <w:rPr>
          <w:rFonts w:ascii="Times New Roman" w:hAnsi="Times New Roman" w:cs="Times New Roman"/>
        </w:rPr>
        <w:t xml:space="preserve"> установлено, что добавление </w:t>
      </w:r>
      <w:r w:rsidR="004E2E5D">
        <w:rPr>
          <w:rFonts w:ascii="Times New Roman" w:hAnsi="Times New Roman" w:cs="Times New Roman"/>
          <w:lang w:val="en-US"/>
        </w:rPr>
        <w:t>Co</w:t>
      </w:r>
      <w:r w:rsidR="004E2E5D" w:rsidRPr="004E2E5D">
        <w:rPr>
          <w:rFonts w:ascii="Times New Roman" w:hAnsi="Times New Roman" w:cs="Times New Roman"/>
        </w:rPr>
        <w:t xml:space="preserve"> </w:t>
      </w:r>
      <w:r w:rsidR="004E2E5D">
        <w:rPr>
          <w:rFonts w:ascii="Times New Roman" w:hAnsi="Times New Roman" w:cs="Times New Roman"/>
        </w:rPr>
        <w:t xml:space="preserve">в сплав </w:t>
      </w:r>
      <w:r w:rsidR="004E2E5D">
        <w:rPr>
          <w:rFonts w:ascii="Times New Roman" w:hAnsi="Times New Roman" w:cs="Times New Roman"/>
          <w:lang w:val="en-US"/>
        </w:rPr>
        <w:t>Fe</w:t>
      </w:r>
      <w:r w:rsidR="004E2E5D" w:rsidRPr="004E2E5D">
        <w:rPr>
          <w:rFonts w:ascii="Times New Roman" w:hAnsi="Times New Roman" w:cs="Times New Roman"/>
        </w:rPr>
        <w:t>-</w:t>
      </w:r>
      <w:r w:rsidR="004E2E5D">
        <w:rPr>
          <w:rFonts w:ascii="Times New Roman" w:hAnsi="Times New Roman" w:cs="Times New Roman"/>
          <w:lang w:val="en-US"/>
        </w:rPr>
        <w:t>Ni</w:t>
      </w:r>
      <w:r w:rsidR="004E2E5D" w:rsidRPr="004E2E5D">
        <w:rPr>
          <w:rFonts w:ascii="Times New Roman" w:hAnsi="Times New Roman" w:cs="Times New Roman"/>
        </w:rPr>
        <w:t>-</w:t>
      </w:r>
      <w:r w:rsidR="004E2E5D">
        <w:rPr>
          <w:rFonts w:ascii="Times New Roman" w:hAnsi="Times New Roman" w:cs="Times New Roman"/>
          <w:lang w:val="en-US"/>
        </w:rPr>
        <w:t>B</w:t>
      </w:r>
      <w:r w:rsidR="004E2E5D">
        <w:rPr>
          <w:rFonts w:ascii="Times New Roman" w:hAnsi="Times New Roman" w:cs="Times New Roman"/>
        </w:rPr>
        <w:t xml:space="preserve"> существенно влияет на магнитную мягкость, снижает намагниченность насыщения.</w:t>
      </w:r>
    </w:p>
    <w:p w14:paraId="777E67C9" w14:textId="77777777" w:rsidR="004E2E5D" w:rsidRDefault="004E2E5D" w:rsidP="00D24283">
      <w:pPr>
        <w:spacing w:line="276" w:lineRule="auto"/>
        <w:ind w:firstLine="567"/>
        <w:jc w:val="both"/>
        <w:rPr>
          <w:rFonts w:ascii="Times New Roman" w:hAnsi="Times New Roman" w:cs="Times New Roman"/>
        </w:rPr>
      </w:pPr>
      <w:r>
        <w:rPr>
          <w:rFonts w:ascii="Times New Roman" w:hAnsi="Times New Roman" w:cs="Times New Roman"/>
        </w:rPr>
        <w:t xml:space="preserve">Магнитооптические исследования аморфных сплавов, полученных методами быстрой закалки, позволяют изучать </w:t>
      </w:r>
      <w:r w:rsidR="00F45A5C">
        <w:rPr>
          <w:rFonts w:ascii="Times New Roman" w:hAnsi="Times New Roman" w:cs="Times New Roman"/>
        </w:rPr>
        <w:t xml:space="preserve">распределение намагниченности в приповерхностном слое, в том числе, например, определять наличие нескольких фаз в образцах </w:t>
      </w:r>
      <w:r w:rsidR="00F45A5C" w:rsidRPr="00F45A5C">
        <w:rPr>
          <w:rFonts w:ascii="Times New Roman" w:hAnsi="Times New Roman" w:cs="Times New Roman"/>
        </w:rPr>
        <w:t>[2]</w:t>
      </w:r>
      <w:r w:rsidR="00F45A5C">
        <w:rPr>
          <w:rFonts w:ascii="Times New Roman" w:hAnsi="Times New Roman" w:cs="Times New Roman"/>
        </w:rPr>
        <w:t xml:space="preserve">. Методики, основанные на различных магнитооптических эффектах, позволяют определять различные магнитные характеристики образцов. В работе </w:t>
      </w:r>
      <w:r w:rsidR="00F45A5C" w:rsidRPr="00F45A5C">
        <w:rPr>
          <w:rFonts w:ascii="Times New Roman" w:hAnsi="Times New Roman" w:cs="Times New Roman"/>
        </w:rPr>
        <w:t xml:space="preserve">[3] </w:t>
      </w:r>
      <w:r w:rsidR="00F45A5C">
        <w:rPr>
          <w:rFonts w:ascii="Times New Roman" w:hAnsi="Times New Roman" w:cs="Times New Roman"/>
        </w:rPr>
        <w:t xml:space="preserve">с помощью методики на основе магнитооптического эффекта Керра были проведены измерения локальной магнитострикции. </w:t>
      </w:r>
      <w:r w:rsidR="00B760AA">
        <w:rPr>
          <w:rFonts w:ascii="Times New Roman" w:hAnsi="Times New Roman" w:cs="Times New Roman"/>
        </w:rPr>
        <w:t>В настоящей работе методами Керр-микроскопии было изучено распределение намагниченности в приповерхностном слое образцов.</w:t>
      </w:r>
    </w:p>
    <w:p w14:paraId="47607FF5" w14:textId="3F85BBEB" w:rsidR="00B760AA" w:rsidRDefault="00B760AA" w:rsidP="00D24283">
      <w:pPr>
        <w:spacing w:line="276" w:lineRule="auto"/>
        <w:ind w:firstLine="567"/>
        <w:jc w:val="both"/>
        <w:rPr>
          <w:rFonts w:ascii="Times New Roman" w:hAnsi="Times New Roman" w:cs="Times New Roman"/>
        </w:rPr>
      </w:pPr>
      <w:r>
        <w:rPr>
          <w:rFonts w:ascii="Times New Roman" w:hAnsi="Times New Roman" w:cs="Times New Roman"/>
        </w:rPr>
        <w:t>В настоящей работе проведены исследования магнитных и магнитооптических свойств</w:t>
      </w:r>
      <w:r w:rsidR="00D52357">
        <w:rPr>
          <w:rFonts w:ascii="Times New Roman" w:hAnsi="Times New Roman" w:cs="Times New Roman"/>
        </w:rPr>
        <w:t xml:space="preserve"> серии</w:t>
      </w:r>
      <w:r>
        <w:rPr>
          <w:rFonts w:ascii="Times New Roman" w:hAnsi="Times New Roman" w:cs="Times New Roman"/>
        </w:rPr>
        <w:t xml:space="preserve"> </w:t>
      </w:r>
      <w:r w:rsidR="002C44F8">
        <w:rPr>
          <w:rFonts w:ascii="Times New Roman" w:hAnsi="Times New Roman" w:cs="Times New Roman"/>
        </w:rPr>
        <w:t xml:space="preserve">из 8 </w:t>
      </w:r>
      <w:r>
        <w:rPr>
          <w:rFonts w:ascii="Times New Roman" w:hAnsi="Times New Roman" w:cs="Times New Roman"/>
        </w:rPr>
        <w:t>аморфных лент</w:t>
      </w:r>
      <w:r w:rsidR="002C44F8">
        <w:rPr>
          <w:rFonts w:ascii="Times New Roman" w:hAnsi="Times New Roman" w:cs="Times New Roman"/>
        </w:rPr>
        <w:t xml:space="preserve"> </w:t>
      </w:r>
      <w:r w:rsidR="00EE48DE">
        <w:rPr>
          <w:rFonts w:ascii="Times New Roman" w:hAnsi="Times New Roman" w:cs="Times New Roman"/>
        </w:rPr>
        <w:t xml:space="preserve">на основе железа </w:t>
      </w:r>
      <w:r w:rsidR="002C44F8">
        <w:rPr>
          <w:rFonts w:ascii="Times New Roman" w:hAnsi="Times New Roman" w:cs="Times New Roman"/>
        </w:rPr>
        <w:t xml:space="preserve">серии </w:t>
      </w:r>
      <w:r w:rsidR="002C44F8">
        <w:rPr>
          <w:rFonts w:ascii="Times New Roman" w:hAnsi="Times New Roman" w:cs="Times New Roman"/>
          <w:lang w:val="en-US"/>
        </w:rPr>
        <w:t>Fe</w:t>
      </w:r>
      <w:r w:rsidR="002C44F8" w:rsidRPr="002C44F8">
        <w:rPr>
          <w:rFonts w:ascii="Times New Roman" w:hAnsi="Times New Roman" w:cs="Times New Roman"/>
        </w:rPr>
        <w:t>-</w:t>
      </w:r>
      <w:r w:rsidR="002C44F8">
        <w:rPr>
          <w:rFonts w:ascii="Times New Roman" w:hAnsi="Times New Roman" w:cs="Times New Roman"/>
          <w:lang w:val="en-US"/>
        </w:rPr>
        <w:t>Co</w:t>
      </w:r>
      <w:r w:rsidR="002C44F8" w:rsidRPr="002C44F8">
        <w:rPr>
          <w:rFonts w:ascii="Times New Roman" w:hAnsi="Times New Roman" w:cs="Times New Roman"/>
        </w:rPr>
        <w:t>-</w:t>
      </w:r>
      <w:r w:rsidR="002C44F8">
        <w:rPr>
          <w:rFonts w:ascii="Times New Roman" w:hAnsi="Times New Roman" w:cs="Times New Roman"/>
          <w:lang w:val="en-US"/>
        </w:rPr>
        <w:t>Ni</w:t>
      </w:r>
      <w:r w:rsidR="002C44F8" w:rsidRPr="002C44F8">
        <w:rPr>
          <w:rFonts w:ascii="Times New Roman" w:hAnsi="Times New Roman" w:cs="Times New Roman"/>
        </w:rPr>
        <w:t>-</w:t>
      </w:r>
      <w:r w:rsidR="002C44F8">
        <w:rPr>
          <w:rFonts w:ascii="Times New Roman" w:hAnsi="Times New Roman" w:cs="Times New Roman"/>
          <w:lang w:val="en-US"/>
        </w:rPr>
        <w:t>Si</w:t>
      </w:r>
      <w:r w:rsidR="002C44F8" w:rsidRPr="002C44F8">
        <w:rPr>
          <w:rFonts w:ascii="Times New Roman" w:hAnsi="Times New Roman" w:cs="Times New Roman"/>
        </w:rPr>
        <w:t>-</w:t>
      </w:r>
      <w:r w:rsidR="002C44F8">
        <w:rPr>
          <w:rFonts w:ascii="Times New Roman" w:hAnsi="Times New Roman" w:cs="Times New Roman"/>
          <w:lang w:val="en-US"/>
        </w:rPr>
        <w:t>B</w:t>
      </w:r>
      <w:r w:rsidR="00D52357">
        <w:rPr>
          <w:rFonts w:ascii="Times New Roman" w:hAnsi="Times New Roman" w:cs="Times New Roman"/>
        </w:rPr>
        <w:t xml:space="preserve">, </w:t>
      </w:r>
      <w:r w:rsidR="002C44F8">
        <w:rPr>
          <w:rFonts w:ascii="Times New Roman" w:hAnsi="Times New Roman" w:cs="Times New Roman"/>
        </w:rPr>
        <w:t>в составе которых варьировалось процентное соотношение элементов.</w:t>
      </w:r>
      <w:r w:rsidR="002C44F8" w:rsidRPr="002C44F8">
        <w:rPr>
          <w:rFonts w:ascii="Times New Roman" w:hAnsi="Times New Roman" w:cs="Times New Roman"/>
        </w:rPr>
        <w:t xml:space="preserve"> </w:t>
      </w:r>
      <w:r w:rsidR="002C44F8">
        <w:rPr>
          <w:rFonts w:ascii="Times New Roman" w:hAnsi="Times New Roman" w:cs="Times New Roman"/>
        </w:rPr>
        <w:t xml:space="preserve">Исследования объёмных магнитных свойств были проведены на магнитометре с вибрирующим образцом (ВСМ) при комнатной температуре в полях </w:t>
      </w:r>
      <w:r w:rsidR="002C44F8" w:rsidRPr="002C44F8">
        <w:rPr>
          <w:rFonts w:ascii="Times New Roman" w:hAnsi="Times New Roman" w:cs="Times New Roman"/>
        </w:rPr>
        <w:t xml:space="preserve">от -1,5 </w:t>
      </w:r>
      <w:proofErr w:type="spellStart"/>
      <w:r w:rsidR="002C44F8" w:rsidRPr="002C44F8">
        <w:rPr>
          <w:rFonts w:ascii="Times New Roman" w:hAnsi="Times New Roman" w:cs="Times New Roman"/>
        </w:rPr>
        <w:t>кЭ</w:t>
      </w:r>
      <w:proofErr w:type="spellEnd"/>
      <w:r w:rsidR="002C44F8" w:rsidRPr="002C44F8">
        <w:rPr>
          <w:rFonts w:ascii="Times New Roman" w:hAnsi="Times New Roman" w:cs="Times New Roman"/>
        </w:rPr>
        <w:t xml:space="preserve"> до +1,5 </w:t>
      </w:r>
      <w:proofErr w:type="spellStart"/>
      <w:r w:rsidR="002C44F8" w:rsidRPr="002C44F8">
        <w:rPr>
          <w:rFonts w:ascii="Times New Roman" w:hAnsi="Times New Roman" w:cs="Times New Roman"/>
        </w:rPr>
        <w:t>кЭ</w:t>
      </w:r>
      <w:proofErr w:type="spellEnd"/>
      <w:r w:rsidR="002C44F8">
        <w:rPr>
          <w:rFonts w:ascii="Times New Roman" w:hAnsi="Times New Roman" w:cs="Times New Roman"/>
        </w:rPr>
        <w:t xml:space="preserve">. </w:t>
      </w:r>
      <w:r w:rsidR="00EE48DE">
        <w:rPr>
          <w:rFonts w:ascii="Times New Roman" w:hAnsi="Times New Roman" w:cs="Times New Roman"/>
        </w:rPr>
        <w:t>В образце №2</w:t>
      </w:r>
      <w:r w:rsidR="002C44F8">
        <w:rPr>
          <w:rFonts w:ascii="Times New Roman" w:hAnsi="Times New Roman" w:cs="Times New Roman"/>
        </w:rPr>
        <w:t xml:space="preserve"> с преобладани</w:t>
      </w:r>
      <w:r w:rsidR="00EE48DE">
        <w:rPr>
          <w:rFonts w:ascii="Times New Roman" w:hAnsi="Times New Roman" w:cs="Times New Roman"/>
        </w:rPr>
        <w:t>ем</w:t>
      </w:r>
      <w:r w:rsidR="002C44F8">
        <w:rPr>
          <w:rFonts w:ascii="Times New Roman" w:hAnsi="Times New Roman" w:cs="Times New Roman"/>
        </w:rPr>
        <w:t xml:space="preserve"> в составе кобальта коэрцитивная сила и намагниченность насыщения меньше, чем в </w:t>
      </w:r>
      <w:r w:rsidR="00EE48DE">
        <w:rPr>
          <w:rFonts w:ascii="Times New Roman" w:hAnsi="Times New Roman" w:cs="Times New Roman"/>
        </w:rPr>
        <w:t>остальных образцах,</w:t>
      </w:r>
      <w:r w:rsidR="002C44F8">
        <w:rPr>
          <w:rFonts w:ascii="Times New Roman" w:hAnsi="Times New Roman" w:cs="Times New Roman"/>
        </w:rPr>
        <w:t xml:space="preserve"> основным элементом </w:t>
      </w:r>
      <w:r w:rsidR="00EE48DE">
        <w:rPr>
          <w:rFonts w:ascii="Times New Roman" w:hAnsi="Times New Roman" w:cs="Times New Roman"/>
        </w:rPr>
        <w:t xml:space="preserve">которых </w:t>
      </w:r>
      <w:r w:rsidR="002C44F8">
        <w:rPr>
          <w:rFonts w:ascii="Times New Roman" w:hAnsi="Times New Roman" w:cs="Times New Roman"/>
        </w:rPr>
        <w:t xml:space="preserve">является </w:t>
      </w:r>
      <w:r w:rsidR="002C44F8">
        <w:rPr>
          <w:rFonts w:ascii="Times New Roman" w:hAnsi="Times New Roman" w:cs="Times New Roman"/>
          <w:lang w:val="en-US"/>
        </w:rPr>
        <w:t>Fe</w:t>
      </w:r>
      <w:r w:rsidR="002C44F8">
        <w:rPr>
          <w:rFonts w:ascii="Times New Roman" w:hAnsi="Times New Roman" w:cs="Times New Roman"/>
        </w:rPr>
        <w:t>. Результаты измерений приведены в таблице 1.</w:t>
      </w:r>
    </w:p>
    <w:p w14:paraId="5C19B03F" w14:textId="77777777" w:rsidR="00AB6AE1" w:rsidRDefault="00AB6AE1" w:rsidP="002C44F8">
      <w:pPr>
        <w:spacing w:line="276" w:lineRule="auto"/>
        <w:ind w:firstLine="567"/>
        <w:jc w:val="right"/>
        <w:rPr>
          <w:rFonts w:ascii="Times New Roman" w:hAnsi="Times New Roman" w:cs="Times New Roman"/>
          <w:b/>
          <w:bCs/>
          <w:i/>
          <w:iCs/>
        </w:rPr>
      </w:pPr>
    </w:p>
    <w:p w14:paraId="608B3D59" w14:textId="77777777" w:rsidR="002C44F8" w:rsidRPr="002C44F8" w:rsidRDefault="002C44F8" w:rsidP="002C44F8">
      <w:pPr>
        <w:spacing w:line="276" w:lineRule="auto"/>
        <w:ind w:firstLine="567"/>
        <w:jc w:val="right"/>
        <w:rPr>
          <w:rFonts w:ascii="Times New Roman" w:hAnsi="Times New Roman" w:cs="Times New Roman"/>
        </w:rPr>
      </w:pPr>
      <w:r w:rsidRPr="002C44F8">
        <w:rPr>
          <w:rFonts w:ascii="Times New Roman" w:hAnsi="Times New Roman" w:cs="Times New Roman"/>
          <w:b/>
          <w:bCs/>
          <w:i/>
          <w:iCs/>
        </w:rPr>
        <w:t>Табл</w:t>
      </w:r>
      <w:r w:rsidR="00185128">
        <w:rPr>
          <w:rFonts w:ascii="Times New Roman" w:hAnsi="Times New Roman" w:cs="Times New Roman"/>
          <w:b/>
          <w:bCs/>
          <w:i/>
          <w:iCs/>
        </w:rPr>
        <w:t>ица</w:t>
      </w:r>
      <w:r w:rsidRPr="002C44F8">
        <w:rPr>
          <w:rFonts w:ascii="Times New Roman" w:hAnsi="Times New Roman" w:cs="Times New Roman"/>
          <w:b/>
          <w:bCs/>
          <w:i/>
          <w:iCs/>
        </w:rPr>
        <w:t xml:space="preserve"> 1.</w:t>
      </w:r>
      <w:r>
        <w:rPr>
          <w:rFonts w:ascii="Times New Roman" w:hAnsi="Times New Roman" w:cs="Times New Roman"/>
        </w:rPr>
        <w:t xml:space="preserve"> Результаты измерения объёмных свойств.</w:t>
      </w:r>
    </w:p>
    <w:tbl>
      <w:tblPr>
        <w:tblStyle w:val="a4"/>
        <w:tblW w:w="0" w:type="auto"/>
        <w:jc w:val="center"/>
        <w:tblLook w:val="04A0" w:firstRow="1" w:lastRow="0" w:firstColumn="1" w:lastColumn="0" w:noHBand="0" w:noVBand="1"/>
      </w:tblPr>
      <w:tblGrid>
        <w:gridCol w:w="981"/>
        <w:gridCol w:w="3034"/>
        <w:gridCol w:w="2735"/>
        <w:gridCol w:w="2595"/>
      </w:tblGrid>
      <w:tr w:rsidR="002C44F8" w:rsidRPr="002C44F8" w14:paraId="07CBF0CD" w14:textId="77777777" w:rsidTr="00AB6AE1">
        <w:trPr>
          <w:jc w:val="center"/>
        </w:trPr>
        <w:tc>
          <w:tcPr>
            <w:tcW w:w="981" w:type="dxa"/>
          </w:tcPr>
          <w:p w14:paraId="58BD5EB7"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w:t>
            </w:r>
          </w:p>
        </w:tc>
        <w:tc>
          <w:tcPr>
            <w:tcW w:w="3034" w:type="dxa"/>
          </w:tcPr>
          <w:p w14:paraId="73E77515"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Состав</w:t>
            </w:r>
          </w:p>
        </w:tc>
        <w:tc>
          <w:tcPr>
            <w:tcW w:w="2735" w:type="dxa"/>
          </w:tcPr>
          <w:p w14:paraId="1183A855" w14:textId="77777777" w:rsidR="002C44F8" w:rsidRPr="002C44F8" w:rsidRDefault="002C44F8" w:rsidP="000F7701">
            <w:pPr>
              <w:jc w:val="center"/>
              <w:rPr>
                <w:rFonts w:ascii="Times New Roman" w:hAnsi="Times New Roman" w:cs="Times New Roman"/>
                <w:lang w:val="en-US"/>
              </w:rPr>
            </w:pPr>
            <w:proofErr w:type="spellStart"/>
            <w:r w:rsidRPr="002C44F8">
              <w:rPr>
                <w:rFonts w:ascii="Times New Roman" w:hAnsi="Times New Roman" w:cs="Times New Roman"/>
                <w:lang w:val="en-US"/>
              </w:rPr>
              <w:t>H</w:t>
            </w:r>
            <w:r w:rsidRPr="002C44F8">
              <w:rPr>
                <w:rFonts w:ascii="Times New Roman" w:hAnsi="Times New Roman" w:cs="Times New Roman"/>
                <w:vertAlign w:val="subscript"/>
                <w:lang w:val="en-US"/>
              </w:rPr>
              <w:t>c</w:t>
            </w:r>
            <w:proofErr w:type="spellEnd"/>
            <w:r w:rsidRPr="002C44F8">
              <w:rPr>
                <w:rFonts w:ascii="Times New Roman" w:hAnsi="Times New Roman" w:cs="Times New Roman"/>
                <w:lang w:val="en-US"/>
              </w:rPr>
              <w:t xml:space="preserve">, </w:t>
            </w:r>
            <w:proofErr w:type="spellStart"/>
            <w:r w:rsidRPr="002C44F8">
              <w:rPr>
                <w:rFonts w:ascii="Times New Roman" w:hAnsi="Times New Roman" w:cs="Times New Roman"/>
                <w:lang w:val="en-US"/>
              </w:rPr>
              <w:t>Oe</w:t>
            </w:r>
            <w:proofErr w:type="spellEnd"/>
          </w:p>
        </w:tc>
        <w:tc>
          <w:tcPr>
            <w:tcW w:w="2595" w:type="dxa"/>
          </w:tcPr>
          <w:p w14:paraId="02DD888B" w14:textId="77777777" w:rsidR="002C44F8" w:rsidRPr="002C44F8" w:rsidRDefault="002C44F8" w:rsidP="000F7701">
            <w:pPr>
              <w:jc w:val="center"/>
              <w:rPr>
                <w:rFonts w:ascii="Times New Roman" w:hAnsi="Times New Roman" w:cs="Times New Roman"/>
                <w:lang w:val="en-US"/>
              </w:rPr>
            </w:pPr>
            <w:proofErr w:type="spellStart"/>
            <w:r w:rsidRPr="002C44F8">
              <w:rPr>
                <w:rFonts w:ascii="Times New Roman" w:hAnsi="Times New Roman" w:cs="Times New Roman"/>
                <w:lang w:val="en-US"/>
              </w:rPr>
              <w:t>M</w:t>
            </w:r>
            <w:r w:rsidRPr="002C44F8">
              <w:rPr>
                <w:rFonts w:ascii="Times New Roman" w:hAnsi="Times New Roman" w:cs="Times New Roman"/>
                <w:vertAlign w:val="subscript"/>
                <w:lang w:val="en-US"/>
              </w:rPr>
              <w:t>s</w:t>
            </w:r>
            <w:proofErr w:type="spellEnd"/>
            <w:r w:rsidRPr="002C44F8">
              <w:rPr>
                <w:rFonts w:ascii="Times New Roman" w:hAnsi="Times New Roman" w:cs="Times New Roman"/>
                <w:lang w:val="en-US"/>
              </w:rPr>
              <w:t>, emu/g</w:t>
            </w:r>
          </w:p>
        </w:tc>
      </w:tr>
      <w:tr w:rsidR="002C44F8" w:rsidRPr="002C44F8" w14:paraId="44C71716" w14:textId="77777777" w:rsidTr="00AB6AE1">
        <w:trPr>
          <w:jc w:val="center"/>
        </w:trPr>
        <w:tc>
          <w:tcPr>
            <w:tcW w:w="981" w:type="dxa"/>
          </w:tcPr>
          <w:p w14:paraId="35E193B6"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1</w:t>
            </w:r>
          </w:p>
        </w:tc>
        <w:tc>
          <w:tcPr>
            <w:tcW w:w="3034" w:type="dxa"/>
          </w:tcPr>
          <w:p w14:paraId="29EC702C" w14:textId="77777777" w:rsidR="002C44F8" w:rsidRPr="002C44F8" w:rsidRDefault="002C44F8" w:rsidP="000F770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83,9</w:t>
            </w:r>
            <w:r w:rsidRPr="002C44F8">
              <w:rPr>
                <w:rFonts w:ascii="Times New Roman" w:hAnsi="Times New Roman" w:cs="Times New Roman"/>
                <w:lang w:val="en-US"/>
              </w:rPr>
              <w:t>Co</w:t>
            </w:r>
            <w:r w:rsidRPr="002C44F8">
              <w:rPr>
                <w:rFonts w:ascii="Times New Roman" w:hAnsi="Times New Roman" w:cs="Times New Roman"/>
                <w:vertAlign w:val="subscript"/>
                <w:lang w:val="en-US"/>
              </w:rPr>
              <w:t>2,3</w:t>
            </w:r>
            <w:r w:rsidRPr="002C44F8">
              <w:rPr>
                <w:rFonts w:ascii="Times New Roman" w:hAnsi="Times New Roman" w:cs="Times New Roman"/>
                <w:lang w:val="en-US"/>
              </w:rPr>
              <w:t>Ni</w:t>
            </w:r>
            <w:r w:rsidRPr="002C44F8">
              <w:rPr>
                <w:rFonts w:ascii="Times New Roman" w:hAnsi="Times New Roman" w:cs="Times New Roman"/>
                <w:vertAlign w:val="subscript"/>
                <w:lang w:val="en-US"/>
              </w:rPr>
              <w:t>6,7</w:t>
            </w:r>
            <w:r w:rsidRPr="002C44F8">
              <w:rPr>
                <w:rFonts w:ascii="Times New Roman" w:hAnsi="Times New Roman" w:cs="Times New Roman"/>
                <w:lang w:val="en-US"/>
              </w:rPr>
              <w:t>Si</w:t>
            </w:r>
            <w:r w:rsidRPr="002C44F8">
              <w:rPr>
                <w:rFonts w:ascii="Times New Roman" w:hAnsi="Times New Roman" w:cs="Times New Roman"/>
                <w:vertAlign w:val="subscript"/>
                <w:lang w:val="en-US"/>
              </w:rPr>
              <w:t>7,1</w:t>
            </w:r>
          </w:p>
        </w:tc>
        <w:tc>
          <w:tcPr>
            <w:tcW w:w="2735" w:type="dxa"/>
          </w:tcPr>
          <w:p w14:paraId="6E9801FA"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3,0</w:t>
            </w:r>
          </w:p>
        </w:tc>
        <w:tc>
          <w:tcPr>
            <w:tcW w:w="2595" w:type="dxa"/>
          </w:tcPr>
          <w:p w14:paraId="5890C449"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lang w:val="en-US"/>
              </w:rPr>
              <w:t>130</w:t>
            </w:r>
            <w:r w:rsidRPr="002C44F8">
              <w:rPr>
                <w:rFonts w:ascii="Times New Roman" w:hAnsi="Times New Roman" w:cs="Times New Roman"/>
              </w:rPr>
              <w:t>,5</w:t>
            </w:r>
          </w:p>
        </w:tc>
      </w:tr>
      <w:tr w:rsidR="002C44F8" w:rsidRPr="002C44F8" w14:paraId="3EC0FF0B" w14:textId="77777777" w:rsidTr="00AB6AE1">
        <w:trPr>
          <w:jc w:val="center"/>
        </w:trPr>
        <w:tc>
          <w:tcPr>
            <w:tcW w:w="981" w:type="dxa"/>
          </w:tcPr>
          <w:p w14:paraId="24CD766B"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2</w:t>
            </w:r>
          </w:p>
        </w:tc>
        <w:tc>
          <w:tcPr>
            <w:tcW w:w="3034" w:type="dxa"/>
          </w:tcPr>
          <w:p w14:paraId="7944AF06" w14:textId="77777777" w:rsidR="002C44F8" w:rsidRPr="002C44F8" w:rsidRDefault="002C44F8" w:rsidP="000F770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5,1</w:t>
            </w:r>
            <w:r w:rsidRPr="002C44F8">
              <w:rPr>
                <w:rFonts w:ascii="Times New Roman" w:hAnsi="Times New Roman" w:cs="Times New Roman"/>
                <w:lang w:val="en-US"/>
              </w:rPr>
              <w:t>Co</w:t>
            </w:r>
            <w:r w:rsidRPr="002C44F8">
              <w:rPr>
                <w:rFonts w:ascii="Times New Roman" w:hAnsi="Times New Roman" w:cs="Times New Roman"/>
                <w:vertAlign w:val="subscript"/>
                <w:lang w:val="en-US"/>
              </w:rPr>
              <w:t>91,3</w:t>
            </w:r>
            <w:r w:rsidRPr="002C44F8">
              <w:rPr>
                <w:rFonts w:ascii="Times New Roman" w:hAnsi="Times New Roman" w:cs="Times New Roman"/>
                <w:lang w:val="en-US"/>
              </w:rPr>
              <w:t>Si</w:t>
            </w:r>
            <w:r w:rsidRPr="002C44F8">
              <w:rPr>
                <w:rFonts w:ascii="Times New Roman" w:hAnsi="Times New Roman" w:cs="Times New Roman"/>
                <w:vertAlign w:val="subscript"/>
                <w:lang w:val="en-US"/>
              </w:rPr>
              <w:t>3,6</w:t>
            </w:r>
          </w:p>
        </w:tc>
        <w:tc>
          <w:tcPr>
            <w:tcW w:w="2735" w:type="dxa"/>
          </w:tcPr>
          <w:p w14:paraId="5AFB764F"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2,8</w:t>
            </w:r>
          </w:p>
        </w:tc>
        <w:tc>
          <w:tcPr>
            <w:tcW w:w="2595" w:type="dxa"/>
          </w:tcPr>
          <w:p w14:paraId="7BF69BB9" w14:textId="77777777" w:rsidR="002C44F8" w:rsidRPr="002C44F8" w:rsidRDefault="002C44F8" w:rsidP="000F7701">
            <w:pPr>
              <w:jc w:val="center"/>
              <w:rPr>
                <w:rFonts w:ascii="Times New Roman" w:hAnsi="Times New Roman" w:cs="Times New Roman"/>
              </w:rPr>
            </w:pPr>
            <w:r w:rsidRPr="002C44F8">
              <w:rPr>
                <w:rFonts w:ascii="Times New Roman" w:hAnsi="Times New Roman" w:cs="Times New Roman"/>
              </w:rPr>
              <w:t>46,9</w:t>
            </w:r>
          </w:p>
        </w:tc>
      </w:tr>
      <w:tr w:rsidR="00AB6AE1" w:rsidRPr="002C44F8" w14:paraId="4BEEDDA5" w14:textId="77777777" w:rsidTr="00AB6AE1">
        <w:trPr>
          <w:jc w:val="center"/>
        </w:trPr>
        <w:tc>
          <w:tcPr>
            <w:tcW w:w="981" w:type="dxa"/>
          </w:tcPr>
          <w:p w14:paraId="0D052623" w14:textId="77777777" w:rsidR="00AB6AE1" w:rsidRPr="00AB6AE1" w:rsidRDefault="00AB6AE1" w:rsidP="00AB6AE1">
            <w:pPr>
              <w:jc w:val="center"/>
              <w:rPr>
                <w:rFonts w:ascii="Times New Roman" w:hAnsi="Times New Roman" w:cs="Times New Roman"/>
                <w:lang w:val="en-US"/>
              </w:rPr>
            </w:pPr>
            <w:r>
              <w:rPr>
                <w:rFonts w:ascii="Times New Roman" w:hAnsi="Times New Roman" w:cs="Times New Roman"/>
                <w:lang w:val="en-US"/>
              </w:rPr>
              <w:t>3</w:t>
            </w:r>
          </w:p>
        </w:tc>
        <w:tc>
          <w:tcPr>
            <w:tcW w:w="3034" w:type="dxa"/>
          </w:tcPr>
          <w:p w14:paraId="1994B7BA" w14:textId="77777777" w:rsidR="00AB6AE1" w:rsidRPr="002C44F8" w:rsidRDefault="00AB6AE1" w:rsidP="00AB6AE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86,6</w:t>
            </w:r>
            <w:r w:rsidRPr="002C44F8">
              <w:rPr>
                <w:rFonts w:ascii="Times New Roman" w:hAnsi="Times New Roman" w:cs="Times New Roman"/>
                <w:lang w:val="en-US"/>
              </w:rPr>
              <w:t>Ni</w:t>
            </w:r>
            <w:r w:rsidRPr="002C44F8">
              <w:rPr>
                <w:rFonts w:ascii="Times New Roman" w:hAnsi="Times New Roman" w:cs="Times New Roman"/>
                <w:vertAlign w:val="subscript"/>
                <w:lang w:val="en-US"/>
              </w:rPr>
              <w:t>9,6</w:t>
            </w:r>
            <w:r w:rsidRPr="002C44F8">
              <w:rPr>
                <w:rFonts w:ascii="Times New Roman" w:hAnsi="Times New Roman" w:cs="Times New Roman"/>
                <w:lang w:val="en-US"/>
              </w:rPr>
              <w:t>Si</w:t>
            </w:r>
            <w:r w:rsidRPr="002C44F8">
              <w:rPr>
                <w:rFonts w:ascii="Times New Roman" w:hAnsi="Times New Roman" w:cs="Times New Roman"/>
                <w:vertAlign w:val="subscript"/>
                <w:lang w:val="en-US"/>
              </w:rPr>
              <w:t>3,8</w:t>
            </w:r>
          </w:p>
        </w:tc>
        <w:tc>
          <w:tcPr>
            <w:tcW w:w="2735" w:type="dxa"/>
          </w:tcPr>
          <w:p w14:paraId="79591815"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3,0</w:t>
            </w:r>
          </w:p>
        </w:tc>
        <w:tc>
          <w:tcPr>
            <w:tcW w:w="2595" w:type="dxa"/>
          </w:tcPr>
          <w:p w14:paraId="69FDE2B3"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129,0</w:t>
            </w:r>
          </w:p>
        </w:tc>
      </w:tr>
      <w:tr w:rsidR="00AB6AE1" w:rsidRPr="002C44F8" w14:paraId="05C88C17" w14:textId="77777777" w:rsidTr="00AB6AE1">
        <w:trPr>
          <w:jc w:val="center"/>
        </w:trPr>
        <w:tc>
          <w:tcPr>
            <w:tcW w:w="981" w:type="dxa"/>
          </w:tcPr>
          <w:p w14:paraId="25B9DD02"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4</w:t>
            </w:r>
          </w:p>
        </w:tc>
        <w:tc>
          <w:tcPr>
            <w:tcW w:w="3034" w:type="dxa"/>
          </w:tcPr>
          <w:p w14:paraId="666055F0" w14:textId="77777777" w:rsidR="00AB6AE1" w:rsidRPr="002C44F8" w:rsidRDefault="00AB6AE1" w:rsidP="00AB6AE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81,7</w:t>
            </w:r>
            <w:r w:rsidRPr="002C44F8">
              <w:rPr>
                <w:rFonts w:ascii="Times New Roman" w:hAnsi="Times New Roman" w:cs="Times New Roman"/>
                <w:lang w:val="en-US"/>
              </w:rPr>
              <w:t>Ni</w:t>
            </w:r>
            <w:r w:rsidRPr="002C44F8">
              <w:rPr>
                <w:rFonts w:ascii="Times New Roman" w:hAnsi="Times New Roman" w:cs="Times New Roman"/>
                <w:vertAlign w:val="subscript"/>
                <w:lang w:val="en-US"/>
              </w:rPr>
              <w:t>10,6</w:t>
            </w:r>
            <w:r w:rsidRPr="002C44F8">
              <w:rPr>
                <w:rFonts w:ascii="Times New Roman" w:hAnsi="Times New Roman" w:cs="Times New Roman"/>
                <w:lang w:val="en-US"/>
              </w:rPr>
              <w:t>Si</w:t>
            </w:r>
            <w:r w:rsidRPr="002C44F8">
              <w:rPr>
                <w:rFonts w:ascii="Times New Roman" w:hAnsi="Times New Roman" w:cs="Times New Roman"/>
                <w:vertAlign w:val="subscript"/>
                <w:lang w:val="en-US"/>
              </w:rPr>
              <w:t>7,7</w:t>
            </w:r>
          </w:p>
        </w:tc>
        <w:tc>
          <w:tcPr>
            <w:tcW w:w="2735" w:type="dxa"/>
          </w:tcPr>
          <w:p w14:paraId="18CDCB94"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3,1</w:t>
            </w:r>
          </w:p>
        </w:tc>
        <w:tc>
          <w:tcPr>
            <w:tcW w:w="2595" w:type="dxa"/>
          </w:tcPr>
          <w:p w14:paraId="2A07BC1E"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113,2</w:t>
            </w:r>
          </w:p>
        </w:tc>
      </w:tr>
      <w:tr w:rsidR="00AB6AE1" w:rsidRPr="002C44F8" w14:paraId="7B2147C1" w14:textId="77777777" w:rsidTr="00AB6AE1">
        <w:trPr>
          <w:jc w:val="center"/>
        </w:trPr>
        <w:tc>
          <w:tcPr>
            <w:tcW w:w="981" w:type="dxa"/>
          </w:tcPr>
          <w:p w14:paraId="79B302E1" w14:textId="77777777" w:rsidR="00AB6AE1" w:rsidRPr="00AB6AE1" w:rsidRDefault="00AB6AE1" w:rsidP="00AB6AE1">
            <w:pPr>
              <w:jc w:val="center"/>
              <w:rPr>
                <w:rFonts w:ascii="Times New Roman" w:hAnsi="Times New Roman" w:cs="Times New Roman"/>
                <w:lang w:val="en-US"/>
              </w:rPr>
            </w:pPr>
            <w:r>
              <w:rPr>
                <w:rFonts w:ascii="Times New Roman" w:hAnsi="Times New Roman" w:cs="Times New Roman"/>
                <w:lang w:val="en-US"/>
              </w:rPr>
              <w:t>5</w:t>
            </w:r>
          </w:p>
        </w:tc>
        <w:tc>
          <w:tcPr>
            <w:tcW w:w="3034" w:type="dxa"/>
          </w:tcPr>
          <w:p w14:paraId="6382583D" w14:textId="77777777" w:rsidR="00AB6AE1" w:rsidRPr="002C44F8" w:rsidRDefault="00AB6AE1" w:rsidP="00AB6AE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68,5</w:t>
            </w:r>
            <w:r w:rsidRPr="002C44F8">
              <w:rPr>
                <w:rFonts w:ascii="Times New Roman" w:hAnsi="Times New Roman" w:cs="Times New Roman"/>
                <w:lang w:val="en-US"/>
              </w:rPr>
              <w:t>Ni</w:t>
            </w:r>
            <w:r w:rsidRPr="002C44F8">
              <w:rPr>
                <w:rFonts w:ascii="Times New Roman" w:hAnsi="Times New Roman" w:cs="Times New Roman"/>
                <w:vertAlign w:val="subscript"/>
                <w:lang w:val="en-US"/>
              </w:rPr>
              <w:t>19,1</w:t>
            </w:r>
            <w:r w:rsidRPr="002C44F8">
              <w:rPr>
                <w:rFonts w:ascii="Times New Roman" w:hAnsi="Times New Roman" w:cs="Times New Roman"/>
                <w:lang w:val="en-US"/>
              </w:rPr>
              <w:t>Si</w:t>
            </w:r>
            <w:r w:rsidRPr="002C44F8">
              <w:rPr>
                <w:rFonts w:ascii="Times New Roman" w:hAnsi="Times New Roman" w:cs="Times New Roman"/>
                <w:vertAlign w:val="subscript"/>
                <w:lang w:val="en-US"/>
              </w:rPr>
              <w:t>4,9</w:t>
            </w:r>
            <w:r w:rsidRPr="002C44F8">
              <w:rPr>
                <w:rFonts w:ascii="Times New Roman" w:hAnsi="Times New Roman" w:cs="Times New Roman"/>
                <w:lang w:val="en-US"/>
              </w:rPr>
              <w:t>C</w:t>
            </w:r>
            <w:r w:rsidRPr="002C44F8">
              <w:rPr>
                <w:rFonts w:ascii="Times New Roman" w:hAnsi="Times New Roman" w:cs="Times New Roman"/>
                <w:vertAlign w:val="subscript"/>
                <w:lang w:val="en-US"/>
              </w:rPr>
              <w:t>7,5</w:t>
            </w:r>
          </w:p>
        </w:tc>
        <w:tc>
          <w:tcPr>
            <w:tcW w:w="2735" w:type="dxa"/>
          </w:tcPr>
          <w:p w14:paraId="1A800896"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3,0</w:t>
            </w:r>
          </w:p>
        </w:tc>
        <w:tc>
          <w:tcPr>
            <w:tcW w:w="2595" w:type="dxa"/>
          </w:tcPr>
          <w:p w14:paraId="3CD60F99"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127,1</w:t>
            </w:r>
          </w:p>
        </w:tc>
      </w:tr>
      <w:tr w:rsidR="00AB6AE1" w:rsidRPr="002C44F8" w14:paraId="3A88E056" w14:textId="77777777" w:rsidTr="00AB6AE1">
        <w:trPr>
          <w:jc w:val="center"/>
        </w:trPr>
        <w:tc>
          <w:tcPr>
            <w:tcW w:w="981" w:type="dxa"/>
          </w:tcPr>
          <w:p w14:paraId="46CABBE3"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6</w:t>
            </w:r>
          </w:p>
        </w:tc>
        <w:tc>
          <w:tcPr>
            <w:tcW w:w="3034" w:type="dxa"/>
          </w:tcPr>
          <w:p w14:paraId="6A96C835" w14:textId="77777777" w:rsidR="00AB6AE1" w:rsidRPr="002C44F8" w:rsidRDefault="00AB6AE1" w:rsidP="00AB6AE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67,3</w:t>
            </w:r>
            <w:r w:rsidRPr="002C44F8">
              <w:rPr>
                <w:rFonts w:ascii="Times New Roman" w:hAnsi="Times New Roman" w:cs="Times New Roman"/>
                <w:lang w:val="en-US"/>
              </w:rPr>
              <w:t>Ni</w:t>
            </w:r>
            <w:r w:rsidRPr="002C44F8">
              <w:rPr>
                <w:rFonts w:ascii="Times New Roman" w:hAnsi="Times New Roman" w:cs="Times New Roman"/>
                <w:vertAlign w:val="subscript"/>
                <w:lang w:val="en-US"/>
              </w:rPr>
              <w:t>18,2</w:t>
            </w:r>
            <w:r w:rsidRPr="002C44F8">
              <w:rPr>
                <w:rFonts w:ascii="Times New Roman" w:hAnsi="Times New Roman" w:cs="Times New Roman"/>
                <w:lang w:val="en-US"/>
              </w:rPr>
              <w:t>Si</w:t>
            </w:r>
            <w:r w:rsidRPr="002C44F8">
              <w:rPr>
                <w:rFonts w:ascii="Times New Roman" w:hAnsi="Times New Roman" w:cs="Times New Roman"/>
                <w:vertAlign w:val="subscript"/>
                <w:lang w:val="en-US"/>
              </w:rPr>
              <w:t>5,1</w:t>
            </w:r>
            <w:r w:rsidRPr="002C44F8">
              <w:rPr>
                <w:rFonts w:ascii="Times New Roman" w:hAnsi="Times New Roman" w:cs="Times New Roman"/>
                <w:lang w:val="en-US"/>
              </w:rPr>
              <w:t>C</w:t>
            </w:r>
            <w:r w:rsidRPr="002C44F8">
              <w:rPr>
                <w:rFonts w:ascii="Times New Roman" w:hAnsi="Times New Roman" w:cs="Times New Roman"/>
                <w:vertAlign w:val="subscript"/>
                <w:lang w:val="en-US"/>
              </w:rPr>
              <w:t>9,4</w:t>
            </w:r>
          </w:p>
        </w:tc>
        <w:tc>
          <w:tcPr>
            <w:tcW w:w="2735" w:type="dxa"/>
          </w:tcPr>
          <w:p w14:paraId="358B83CE"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3,0</w:t>
            </w:r>
          </w:p>
        </w:tc>
        <w:tc>
          <w:tcPr>
            <w:tcW w:w="2595" w:type="dxa"/>
          </w:tcPr>
          <w:p w14:paraId="444C348D"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130,0</w:t>
            </w:r>
          </w:p>
        </w:tc>
      </w:tr>
      <w:tr w:rsidR="00AB6AE1" w:rsidRPr="002C44F8" w14:paraId="0D8CA83B" w14:textId="77777777" w:rsidTr="00AB6AE1">
        <w:trPr>
          <w:jc w:val="center"/>
        </w:trPr>
        <w:tc>
          <w:tcPr>
            <w:tcW w:w="981" w:type="dxa"/>
          </w:tcPr>
          <w:p w14:paraId="30131849"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7</w:t>
            </w:r>
          </w:p>
        </w:tc>
        <w:tc>
          <w:tcPr>
            <w:tcW w:w="3034" w:type="dxa"/>
          </w:tcPr>
          <w:p w14:paraId="67978893" w14:textId="77777777" w:rsidR="00AB6AE1" w:rsidRPr="002C44F8" w:rsidRDefault="00AB6AE1" w:rsidP="00AB6AE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71,6</w:t>
            </w:r>
            <w:r w:rsidRPr="002C44F8">
              <w:rPr>
                <w:rFonts w:ascii="Times New Roman" w:hAnsi="Times New Roman" w:cs="Times New Roman"/>
                <w:lang w:val="en-US"/>
              </w:rPr>
              <w:t>Ni</w:t>
            </w:r>
            <w:r w:rsidRPr="002C44F8">
              <w:rPr>
                <w:rFonts w:ascii="Times New Roman" w:hAnsi="Times New Roman" w:cs="Times New Roman"/>
                <w:vertAlign w:val="subscript"/>
                <w:lang w:val="en-US"/>
              </w:rPr>
              <w:t>18,7</w:t>
            </w:r>
            <w:r w:rsidRPr="002C44F8">
              <w:rPr>
                <w:rFonts w:ascii="Times New Roman" w:hAnsi="Times New Roman" w:cs="Times New Roman"/>
                <w:lang w:val="en-US"/>
              </w:rPr>
              <w:t>Si</w:t>
            </w:r>
            <w:r w:rsidRPr="002C44F8">
              <w:rPr>
                <w:rFonts w:ascii="Times New Roman" w:hAnsi="Times New Roman" w:cs="Times New Roman"/>
                <w:vertAlign w:val="subscript"/>
                <w:lang w:val="en-US"/>
              </w:rPr>
              <w:t>5</w:t>
            </w:r>
            <w:r w:rsidRPr="002C44F8">
              <w:rPr>
                <w:rFonts w:ascii="Times New Roman" w:hAnsi="Times New Roman" w:cs="Times New Roman"/>
                <w:lang w:val="en-US"/>
              </w:rPr>
              <w:t>C</w:t>
            </w:r>
            <w:r w:rsidRPr="002C44F8">
              <w:rPr>
                <w:rFonts w:ascii="Times New Roman" w:hAnsi="Times New Roman" w:cs="Times New Roman"/>
                <w:vertAlign w:val="subscript"/>
                <w:lang w:val="en-US"/>
              </w:rPr>
              <w:t>4,7</w:t>
            </w:r>
          </w:p>
        </w:tc>
        <w:tc>
          <w:tcPr>
            <w:tcW w:w="2735" w:type="dxa"/>
          </w:tcPr>
          <w:p w14:paraId="3B5F6A5C"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2,9</w:t>
            </w:r>
          </w:p>
        </w:tc>
        <w:tc>
          <w:tcPr>
            <w:tcW w:w="2595" w:type="dxa"/>
          </w:tcPr>
          <w:p w14:paraId="56802808"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137,5</w:t>
            </w:r>
          </w:p>
        </w:tc>
      </w:tr>
      <w:tr w:rsidR="00AB6AE1" w:rsidRPr="002C44F8" w14:paraId="466BE181" w14:textId="77777777" w:rsidTr="00AB6AE1">
        <w:trPr>
          <w:jc w:val="center"/>
        </w:trPr>
        <w:tc>
          <w:tcPr>
            <w:tcW w:w="981" w:type="dxa"/>
          </w:tcPr>
          <w:p w14:paraId="681E936F"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8</w:t>
            </w:r>
          </w:p>
        </w:tc>
        <w:tc>
          <w:tcPr>
            <w:tcW w:w="3034" w:type="dxa"/>
          </w:tcPr>
          <w:p w14:paraId="780AE568" w14:textId="77777777" w:rsidR="00AB6AE1" w:rsidRPr="002C44F8" w:rsidRDefault="00AB6AE1" w:rsidP="00AB6AE1">
            <w:pPr>
              <w:jc w:val="both"/>
              <w:rPr>
                <w:rFonts w:ascii="Times New Roman" w:hAnsi="Times New Roman" w:cs="Times New Roman"/>
                <w:lang w:val="en-US"/>
              </w:rPr>
            </w:pPr>
            <w:r w:rsidRPr="002C44F8">
              <w:rPr>
                <w:rFonts w:ascii="Times New Roman" w:hAnsi="Times New Roman" w:cs="Times New Roman"/>
                <w:lang w:val="en-US"/>
              </w:rPr>
              <w:t>Fe</w:t>
            </w:r>
            <w:r w:rsidRPr="002C44F8">
              <w:rPr>
                <w:rFonts w:ascii="Times New Roman" w:hAnsi="Times New Roman" w:cs="Times New Roman"/>
                <w:vertAlign w:val="subscript"/>
                <w:lang w:val="en-US"/>
              </w:rPr>
              <w:t>70,5</w:t>
            </w:r>
            <w:r w:rsidRPr="002C44F8">
              <w:rPr>
                <w:rFonts w:ascii="Times New Roman" w:hAnsi="Times New Roman" w:cs="Times New Roman"/>
                <w:lang w:val="en-US"/>
              </w:rPr>
              <w:t>Ni</w:t>
            </w:r>
            <w:r w:rsidRPr="002C44F8">
              <w:rPr>
                <w:rFonts w:ascii="Times New Roman" w:hAnsi="Times New Roman" w:cs="Times New Roman"/>
                <w:vertAlign w:val="subscript"/>
                <w:lang w:val="en-US"/>
              </w:rPr>
              <w:t>18,3</w:t>
            </w:r>
            <w:r w:rsidRPr="002C44F8">
              <w:rPr>
                <w:rFonts w:ascii="Times New Roman" w:hAnsi="Times New Roman" w:cs="Times New Roman"/>
                <w:lang w:val="en-US"/>
              </w:rPr>
              <w:t>Si</w:t>
            </w:r>
            <w:r w:rsidRPr="002C44F8">
              <w:rPr>
                <w:rFonts w:ascii="Times New Roman" w:hAnsi="Times New Roman" w:cs="Times New Roman"/>
                <w:vertAlign w:val="subscript"/>
                <w:lang w:val="en-US"/>
              </w:rPr>
              <w:t>5</w:t>
            </w:r>
            <w:r w:rsidRPr="002C44F8">
              <w:rPr>
                <w:rFonts w:ascii="Times New Roman" w:hAnsi="Times New Roman" w:cs="Times New Roman"/>
                <w:lang w:val="en-US"/>
              </w:rPr>
              <w:t>C</w:t>
            </w:r>
            <w:r w:rsidRPr="002C44F8">
              <w:rPr>
                <w:rFonts w:ascii="Times New Roman" w:hAnsi="Times New Roman" w:cs="Times New Roman"/>
                <w:vertAlign w:val="subscript"/>
                <w:lang w:val="en-US"/>
              </w:rPr>
              <w:t>6,2</w:t>
            </w:r>
          </w:p>
        </w:tc>
        <w:tc>
          <w:tcPr>
            <w:tcW w:w="2735" w:type="dxa"/>
          </w:tcPr>
          <w:p w14:paraId="550FD00D"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2,9</w:t>
            </w:r>
          </w:p>
        </w:tc>
        <w:tc>
          <w:tcPr>
            <w:tcW w:w="2595" w:type="dxa"/>
          </w:tcPr>
          <w:p w14:paraId="5AAD5392" w14:textId="77777777" w:rsidR="00AB6AE1" w:rsidRPr="002C44F8" w:rsidRDefault="00AB6AE1" w:rsidP="00AB6AE1">
            <w:pPr>
              <w:jc w:val="center"/>
              <w:rPr>
                <w:rFonts w:ascii="Times New Roman" w:hAnsi="Times New Roman" w:cs="Times New Roman"/>
              </w:rPr>
            </w:pPr>
            <w:r w:rsidRPr="002C44F8">
              <w:rPr>
                <w:rFonts w:ascii="Times New Roman" w:hAnsi="Times New Roman" w:cs="Times New Roman"/>
              </w:rPr>
              <w:t>129,0</w:t>
            </w:r>
          </w:p>
        </w:tc>
      </w:tr>
    </w:tbl>
    <w:p w14:paraId="33B6E70F" w14:textId="77777777" w:rsidR="002C44F8" w:rsidRPr="002C44F8" w:rsidRDefault="002C44F8" w:rsidP="00D24283">
      <w:pPr>
        <w:spacing w:line="276" w:lineRule="auto"/>
        <w:ind w:firstLine="567"/>
        <w:jc w:val="both"/>
        <w:rPr>
          <w:rFonts w:ascii="Times New Roman" w:hAnsi="Times New Roman" w:cs="Times New Roman"/>
        </w:rPr>
      </w:pPr>
    </w:p>
    <w:p w14:paraId="0ACAF216" w14:textId="70626D0C" w:rsidR="00594F73" w:rsidRDefault="00AB6AE1" w:rsidP="001D433A">
      <w:pPr>
        <w:spacing w:line="276" w:lineRule="auto"/>
        <w:ind w:firstLine="567"/>
        <w:jc w:val="both"/>
        <w:rPr>
          <w:rFonts w:ascii="Times New Roman" w:hAnsi="Times New Roman" w:cs="Times New Roman"/>
        </w:rPr>
      </w:pPr>
      <w:r>
        <w:rPr>
          <w:rFonts w:ascii="Times New Roman" w:hAnsi="Times New Roman" w:cs="Times New Roman"/>
        </w:rPr>
        <w:t xml:space="preserve">Исследования магнитооптических свойств образцов проводились на магнитооптическом Керр-микроскопе в геометрии экваториального эффекта Керра при комнатной температуре. Было установлено, что закалочная сторона лент характеризуется большим количеством </w:t>
      </w:r>
      <w:r w:rsidR="007A4E09">
        <w:rPr>
          <w:rFonts w:ascii="Times New Roman" w:hAnsi="Times New Roman" w:cs="Times New Roman"/>
        </w:rPr>
        <w:t>дефектов</w:t>
      </w:r>
      <w:r>
        <w:rPr>
          <w:rFonts w:ascii="Times New Roman" w:hAnsi="Times New Roman" w:cs="Times New Roman"/>
        </w:rPr>
        <w:t xml:space="preserve"> на поверхности, из-за чего на ней не формируется </w:t>
      </w:r>
      <w:r>
        <w:rPr>
          <w:rFonts w:ascii="Times New Roman" w:hAnsi="Times New Roman" w:cs="Times New Roman"/>
        </w:rPr>
        <w:lastRenderedPageBreak/>
        <w:t xml:space="preserve">устойчивая доменная структура. </w:t>
      </w:r>
      <w:r w:rsidR="00594F73">
        <w:rPr>
          <w:rFonts w:ascii="Times New Roman" w:hAnsi="Times New Roman" w:cs="Times New Roman"/>
        </w:rPr>
        <w:t xml:space="preserve">Поэтому изучение распределения магнитных моментов в </w:t>
      </w:r>
      <w:r w:rsidR="002A207B">
        <w:rPr>
          <w:rFonts w:ascii="Times New Roman" w:hAnsi="Times New Roman" w:cs="Times New Roman"/>
        </w:rPr>
        <w:t>при</w:t>
      </w:r>
      <w:r w:rsidR="00594F73">
        <w:rPr>
          <w:rFonts w:ascii="Times New Roman" w:hAnsi="Times New Roman" w:cs="Times New Roman"/>
        </w:rPr>
        <w:t>поверхностном слое аморфных лент проводилось на свободной стороне ленты.</w:t>
      </w:r>
    </w:p>
    <w:p w14:paraId="26B5DBFC" w14:textId="26414AB2" w:rsidR="006B7B7B" w:rsidRDefault="001D433A" w:rsidP="001F77F9">
      <w:pPr>
        <w:spacing w:line="276" w:lineRule="auto"/>
        <w:ind w:firstLine="567"/>
        <w:jc w:val="both"/>
        <w:rPr>
          <w:rFonts w:ascii="Times New Roman" w:hAnsi="Times New Roman" w:cs="Times New Roman"/>
        </w:rPr>
      </w:pPr>
      <w:r>
        <w:rPr>
          <w:rFonts w:ascii="Times New Roman" w:hAnsi="Times New Roman" w:cs="Times New Roman"/>
        </w:rPr>
        <w:t xml:space="preserve">Установлено, что во всех образцах, в которых основным элементом является </w:t>
      </w:r>
      <w:r>
        <w:rPr>
          <w:rFonts w:ascii="Times New Roman" w:hAnsi="Times New Roman" w:cs="Times New Roman"/>
          <w:lang w:val="en-US"/>
        </w:rPr>
        <w:t>Fe</w:t>
      </w:r>
      <w:r>
        <w:rPr>
          <w:rFonts w:ascii="Times New Roman" w:hAnsi="Times New Roman" w:cs="Times New Roman"/>
        </w:rPr>
        <w:t>, доменная структура содержит участки с лабиринтн</w:t>
      </w:r>
      <w:r w:rsidR="00EE48DE">
        <w:rPr>
          <w:rFonts w:ascii="Times New Roman" w:hAnsi="Times New Roman" w:cs="Times New Roman"/>
        </w:rPr>
        <w:t>ой</w:t>
      </w:r>
      <w:r>
        <w:rPr>
          <w:rFonts w:ascii="Times New Roman" w:hAnsi="Times New Roman" w:cs="Times New Roman"/>
        </w:rPr>
        <w:t xml:space="preserve"> стр</w:t>
      </w:r>
      <w:r w:rsidR="00EE48DE">
        <w:rPr>
          <w:rFonts w:ascii="Times New Roman" w:hAnsi="Times New Roman" w:cs="Times New Roman"/>
        </w:rPr>
        <w:t>уктурой</w:t>
      </w:r>
      <w:r>
        <w:rPr>
          <w:rFonts w:ascii="Times New Roman" w:hAnsi="Times New Roman" w:cs="Times New Roman"/>
        </w:rPr>
        <w:t>, котор</w:t>
      </w:r>
      <w:r w:rsidR="00EE48DE">
        <w:rPr>
          <w:rFonts w:ascii="Times New Roman" w:hAnsi="Times New Roman" w:cs="Times New Roman"/>
        </w:rPr>
        <w:t>ые</w:t>
      </w:r>
      <w:r>
        <w:rPr>
          <w:rFonts w:ascii="Times New Roman" w:hAnsi="Times New Roman" w:cs="Times New Roman"/>
        </w:rPr>
        <w:t xml:space="preserve"> не наблюда</w:t>
      </w:r>
      <w:r w:rsidR="00EE48DE">
        <w:rPr>
          <w:rFonts w:ascii="Times New Roman" w:hAnsi="Times New Roman" w:cs="Times New Roman"/>
        </w:rPr>
        <w:t>ю</w:t>
      </w:r>
      <w:r>
        <w:rPr>
          <w:rFonts w:ascii="Times New Roman" w:hAnsi="Times New Roman" w:cs="Times New Roman"/>
        </w:rPr>
        <w:t>тся в аморфной ленте</w:t>
      </w:r>
      <w:r w:rsidRPr="001D433A">
        <w:rPr>
          <w:rFonts w:ascii="Times New Roman" w:hAnsi="Times New Roman" w:cs="Times New Roman"/>
        </w:rPr>
        <w:t xml:space="preserve"> </w:t>
      </w:r>
      <w:r w:rsidR="00ED3068">
        <w:rPr>
          <w:rFonts w:ascii="Times New Roman" w:hAnsi="Times New Roman" w:cs="Times New Roman"/>
        </w:rPr>
        <w:t>с преобладанием</w:t>
      </w:r>
      <w:r>
        <w:rPr>
          <w:rFonts w:ascii="Times New Roman" w:hAnsi="Times New Roman" w:cs="Times New Roman"/>
        </w:rPr>
        <w:t xml:space="preserve"> </w:t>
      </w:r>
      <w:r>
        <w:rPr>
          <w:rFonts w:ascii="Times New Roman" w:hAnsi="Times New Roman" w:cs="Times New Roman"/>
          <w:lang w:val="en-US"/>
        </w:rPr>
        <w:t>Co</w:t>
      </w:r>
      <w:r w:rsidRPr="001D433A">
        <w:rPr>
          <w:rFonts w:ascii="Times New Roman" w:hAnsi="Times New Roman" w:cs="Times New Roman"/>
        </w:rPr>
        <w:t>.</w:t>
      </w:r>
      <w:r>
        <w:rPr>
          <w:rFonts w:ascii="Times New Roman" w:hAnsi="Times New Roman" w:cs="Times New Roman"/>
        </w:rPr>
        <w:t xml:space="preserve"> </w:t>
      </w:r>
      <w:r w:rsidR="00EE48DE">
        <w:rPr>
          <w:rFonts w:ascii="Times New Roman" w:hAnsi="Times New Roman" w:cs="Times New Roman"/>
        </w:rPr>
        <w:t>Б</w:t>
      </w:r>
      <w:r w:rsidR="00D65051">
        <w:rPr>
          <w:rFonts w:ascii="Times New Roman" w:hAnsi="Times New Roman" w:cs="Times New Roman"/>
        </w:rPr>
        <w:t>ыл</w:t>
      </w:r>
      <w:r w:rsidR="001F77F9">
        <w:rPr>
          <w:rFonts w:ascii="Times New Roman" w:hAnsi="Times New Roman" w:cs="Times New Roman"/>
        </w:rPr>
        <w:t>о изучено</w:t>
      </w:r>
      <w:r w:rsidR="00D65051">
        <w:rPr>
          <w:rFonts w:ascii="Times New Roman" w:hAnsi="Times New Roman" w:cs="Times New Roman"/>
        </w:rPr>
        <w:t xml:space="preserve"> </w:t>
      </w:r>
      <w:r w:rsidR="001F77F9">
        <w:rPr>
          <w:rFonts w:ascii="Times New Roman" w:hAnsi="Times New Roman" w:cs="Times New Roman"/>
        </w:rPr>
        <w:t>распределение</w:t>
      </w:r>
      <w:r w:rsidR="00D65051">
        <w:rPr>
          <w:rFonts w:ascii="Times New Roman" w:hAnsi="Times New Roman" w:cs="Times New Roman"/>
        </w:rPr>
        <w:t xml:space="preserve"> </w:t>
      </w:r>
      <w:r w:rsidR="00EE48DE">
        <w:rPr>
          <w:rFonts w:ascii="Times New Roman" w:hAnsi="Times New Roman" w:cs="Times New Roman"/>
        </w:rPr>
        <w:t>намагниченности</w:t>
      </w:r>
      <w:r w:rsidR="00D65051">
        <w:rPr>
          <w:rFonts w:ascii="Times New Roman" w:hAnsi="Times New Roman" w:cs="Times New Roman"/>
        </w:rPr>
        <w:t xml:space="preserve"> в </w:t>
      </w:r>
      <w:r w:rsidR="002A207B">
        <w:rPr>
          <w:rFonts w:ascii="Times New Roman" w:hAnsi="Times New Roman" w:cs="Times New Roman"/>
        </w:rPr>
        <w:t>при</w:t>
      </w:r>
      <w:r w:rsidR="00D65051">
        <w:rPr>
          <w:rFonts w:ascii="Times New Roman" w:hAnsi="Times New Roman" w:cs="Times New Roman"/>
        </w:rPr>
        <w:t>поверхностном слое</w:t>
      </w:r>
      <w:r w:rsidR="001F77F9">
        <w:rPr>
          <w:rFonts w:ascii="Times New Roman" w:hAnsi="Times New Roman" w:cs="Times New Roman"/>
        </w:rPr>
        <w:t xml:space="preserve"> образцов</w:t>
      </w:r>
      <w:r w:rsidR="00D65051">
        <w:rPr>
          <w:rFonts w:ascii="Times New Roman" w:hAnsi="Times New Roman" w:cs="Times New Roman"/>
        </w:rPr>
        <w:t xml:space="preserve">. Для этого проводились измерения </w:t>
      </w:r>
      <w:r w:rsidR="00EE48DE">
        <w:rPr>
          <w:rFonts w:ascii="Times New Roman" w:hAnsi="Times New Roman" w:cs="Times New Roman"/>
        </w:rPr>
        <w:t>магнитооптических эффектов</w:t>
      </w:r>
      <w:r w:rsidR="00D65051">
        <w:rPr>
          <w:rFonts w:ascii="Times New Roman" w:hAnsi="Times New Roman" w:cs="Times New Roman"/>
        </w:rPr>
        <w:t xml:space="preserve"> </w:t>
      </w:r>
      <w:r w:rsidR="00EE48DE">
        <w:rPr>
          <w:rFonts w:ascii="Times New Roman" w:hAnsi="Times New Roman" w:cs="Times New Roman"/>
        </w:rPr>
        <w:t>на</w:t>
      </w:r>
      <w:r w:rsidR="00D65051">
        <w:rPr>
          <w:rFonts w:ascii="Times New Roman" w:hAnsi="Times New Roman" w:cs="Times New Roman"/>
        </w:rPr>
        <w:t xml:space="preserve"> различных участках </w:t>
      </w:r>
      <w:r w:rsidR="00CE777B">
        <w:rPr>
          <w:rFonts w:ascii="Times New Roman" w:hAnsi="Times New Roman" w:cs="Times New Roman"/>
        </w:rPr>
        <w:t>лент</w:t>
      </w:r>
      <w:r w:rsidR="00D65051">
        <w:rPr>
          <w:rFonts w:ascii="Times New Roman" w:hAnsi="Times New Roman" w:cs="Times New Roman"/>
        </w:rPr>
        <w:t xml:space="preserve">. Было установлено, что петли гистерезиса, полученные для различных участков, характеризуются различными значениями интенсивности </w:t>
      </w:r>
      <w:r w:rsidR="008847C2">
        <w:rPr>
          <w:rFonts w:ascii="Times New Roman" w:hAnsi="Times New Roman" w:cs="Times New Roman"/>
        </w:rPr>
        <w:t>сигнала</w:t>
      </w:r>
      <w:r w:rsidR="001064EF">
        <w:rPr>
          <w:rFonts w:ascii="Times New Roman" w:hAnsi="Times New Roman" w:cs="Times New Roman"/>
        </w:rPr>
        <w:t>,</w:t>
      </w:r>
      <w:r w:rsidR="00D65051">
        <w:rPr>
          <w:rFonts w:ascii="Times New Roman" w:hAnsi="Times New Roman" w:cs="Times New Roman"/>
        </w:rPr>
        <w:t xml:space="preserve"> коэрцитивной силы</w:t>
      </w:r>
      <w:r w:rsidR="007A4E09">
        <w:rPr>
          <w:rFonts w:ascii="Times New Roman" w:hAnsi="Times New Roman" w:cs="Times New Roman"/>
        </w:rPr>
        <w:t xml:space="preserve"> (рис.1)</w:t>
      </w:r>
      <w:r w:rsidR="001064EF">
        <w:rPr>
          <w:rFonts w:ascii="Times New Roman" w:hAnsi="Times New Roman" w:cs="Times New Roman"/>
        </w:rPr>
        <w:t xml:space="preserve"> и характером полевой зависимости эффекта</w:t>
      </w:r>
      <w:r w:rsidR="00D65051">
        <w:rPr>
          <w:rFonts w:ascii="Times New Roman" w:hAnsi="Times New Roman" w:cs="Times New Roman"/>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975"/>
      </w:tblGrid>
      <w:tr w:rsidR="00ED3068" w14:paraId="72602671" w14:textId="77777777" w:rsidTr="001F77F9">
        <w:tc>
          <w:tcPr>
            <w:tcW w:w="4672" w:type="dxa"/>
            <w:vAlign w:val="center"/>
          </w:tcPr>
          <w:p w14:paraId="29C5098C" w14:textId="68143C28" w:rsidR="006B7B7B" w:rsidRDefault="00ED3068" w:rsidP="001F77F9">
            <w:pPr>
              <w:spacing w:line="276" w:lineRule="auto"/>
              <w:jc w:val="center"/>
              <w:rPr>
                <w:rFonts w:ascii="Times New Roman" w:hAnsi="Times New Roman" w:cs="Times New Roman"/>
              </w:rPr>
            </w:pPr>
            <w:r>
              <w:rPr>
                <w:rFonts w:ascii="Times New Roman" w:hAnsi="Times New Roman" w:cs="Times New Roman"/>
                <w:noProof/>
                <w:sz w:val="28"/>
                <w:szCs w:val="28"/>
              </w:rPr>
              <w:drawing>
                <wp:inline distT="0" distB="0" distL="0" distR="0" wp14:anchorId="745BE8CE" wp14:editId="4E173522">
                  <wp:extent cx="2423579" cy="1507852"/>
                  <wp:effectExtent l="0" t="0" r="2540" b="3810"/>
                  <wp:docPr id="13031079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07914" name="Рисунок 13031079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2811" cy="1532261"/>
                          </a:xfrm>
                          <a:prstGeom prst="rect">
                            <a:avLst/>
                          </a:prstGeom>
                        </pic:spPr>
                      </pic:pic>
                    </a:graphicData>
                  </a:graphic>
                </wp:inline>
              </w:drawing>
            </w:r>
          </w:p>
        </w:tc>
        <w:tc>
          <w:tcPr>
            <w:tcW w:w="4673" w:type="dxa"/>
            <w:vAlign w:val="center"/>
          </w:tcPr>
          <w:p w14:paraId="070BFFC7" w14:textId="77777777" w:rsidR="006B7B7B" w:rsidRDefault="001F77F9" w:rsidP="001F77F9">
            <w:pPr>
              <w:spacing w:line="276" w:lineRule="auto"/>
              <w:jc w:val="center"/>
              <w:rPr>
                <w:rFonts w:ascii="Times New Roman" w:hAnsi="Times New Roman" w:cs="Times New Roman"/>
              </w:rPr>
            </w:pPr>
            <w:r w:rsidRPr="00292674">
              <w:rPr>
                <w:rFonts w:ascii="Times New Roman" w:hAnsi="Times New Roman" w:cs="Times New Roman"/>
                <w:noProof/>
                <w:sz w:val="28"/>
                <w:szCs w:val="28"/>
              </w:rPr>
              <w:drawing>
                <wp:inline distT="0" distB="0" distL="0" distR="0" wp14:anchorId="7C392042" wp14:editId="1A3C7BDA">
                  <wp:extent cx="3021965" cy="2418004"/>
                  <wp:effectExtent l="0" t="0" r="0" b="0"/>
                  <wp:docPr id="20798620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335" t="6943" r="9337" b="4168"/>
                          <a:stretch/>
                        </pic:blipFill>
                        <pic:spPr bwMode="auto">
                          <a:xfrm>
                            <a:off x="0" y="0"/>
                            <a:ext cx="3024124" cy="24197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DAFC33F" w14:textId="77777777" w:rsidR="00D65051" w:rsidRPr="001F77F9" w:rsidRDefault="001F77F9" w:rsidP="001F77F9">
      <w:pPr>
        <w:spacing w:line="276" w:lineRule="auto"/>
        <w:jc w:val="center"/>
        <w:rPr>
          <w:rFonts w:ascii="Times New Roman" w:hAnsi="Times New Roman" w:cs="Times New Roman"/>
          <w:i/>
          <w:iCs/>
        </w:rPr>
      </w:pPr>
      <w:r w:rsidRPr="001F77F9">
        <w:rPr>
          <w:rFonts w:ascii="Times New Roman" w:hAnsi="Times New Roman" w:cs="Times New Roman"/>
          <w:b/>
          <w:bCs/>
          <w:i/>
          <w:iCs/>
        </w:rPr>
        <w:t>Рис</w:t>
      </w:r>
      <w:r w:rsidR="00185128">
        <w:rPr>
          <w:rFonts w:ascii="Times New Roman" w:hAnsi="Times New Roman" w:cs="Times New Roman"/>
          <w:b/>
          <w:bCs/>
          <w:i/>
          <w:iCs/>
        </w:rPr>
        <w:t>унок</w:t>
      </w:r>
      <w:r w:rsidRPr="001F77F9">
        <w:rPr>
          <w:rFonts w:ascii="Times New Roman" w:hAnsi="Times New Roman" w:cs="Times New Roman"/>
          <w:b/>
          <w:bCs/>
          <w:i/>
          <w:iCs/>
        </w:rPr>
        <w:t xml:space="preserve"> 1.</w:t>
      </w:r>
      <w:r w:rsidRPr="001F77F9">
        <w:rPr>
          <w:rFonts w:ascii="Times New Roman" w:hAnsi="Times New Roman" w:cs="Times New Roman"/>
          <w:i/>
          <w:iCs/>
        </w:rPr>
        <w:t xml:space="preserve"> </w:t>
      </w:r>
      <w:r w:rsidRPr="00185128">
        <w:rPr>
          <w:rFonts w:ascii="Times New Roman" w:hAnsi="Times New Roman" w:cs="Times New Roman"/>
        </w:rPr>
        <w:t xml:space="preserve">Полевые зависимости намагниченности для образца </w:t>
      </w:r>
      <w:r w:rsidRPr="00185128">
        <w:rPr>
          <w:rFonts w:ascii="Times New Roman" w:hAnsi="Times New Roman" w:cs="Times New Roman"/>
          <w:lang w:val="en-US"/>
        </w:rPr>
        <w:t>Fe</w:t>
      </w:r>
      <w:r w:rsidRPr="00185128">
        <w:rPr>
          <w:rFonts w:ascii="Times New Roman" w:hAnsi="Times New Roman" w:cs="Times New Roman"/>
          <w:vertAlign w:val="subscript"/>
        </w:rPr>
        <w:t>83,9</w:t>
      </w:r>
      <w:r w:rsidRPr="00185128">
        <w:rPr>
          <w:rFonts w:ascii="Times New Roman" w:hAnsi="Times New Roman" w:cs="Times New Roman"/>
          <w:lang w:val="en-US"/>
        </w:rPr>
        <w:t>Co</w:t>
      </w:r>
      <w:r w:rsidRPr="00185128">
        <w:rPr>
          <w:rFonts w:ascii="Times New Roman" w:hAnsi="Times New Roman" w:cs="Times New Roman"/>
          <w:vertAlign w:val="subscript"/>
        </w:rPr>
        <w:t>2,3</w:t>
      </w:r>
      <w:r w:rsidRPr="00185128">
        <w:rPr>
          <w:rFonts w:ascii="Times New Roman" w:hAnsi="Times New Roman" w:cs="Times New Roman"/>
          <w:lang w:val="en-US"/>
        </w:rPr>
        <w:t>Ni</w:t>
      </w:r>
      <w:r w:rsidRPr="00185128">
        <w:rPr>
          <w:rFonts w:ascii="Times New Roman" w:hAnsi="Times New Roman" w:cs="Times New Roman"/>
          <w:vertAlign w:val="subscript"/>
        </w:rPr>
        <w:t>6,7</w:t>
      </w:r>
      <w:r w:rsidRPr="00185128">
        <w:rPr>
          <w:rFonts w:ascii="Times New Roman" w:hAnsi="Times New Roman" w:cs="Times New Roman"/>
          <w:lang w:val="en-US"/>
        </w:rPr>
        <w:t>Si</w:t>
      </w:r>
      <w:r w:rsidRPr="00185128">
        <w:rPr>
          <w:rFonts w:ascii="Times New Roman" w:hAnsi="Times New Roman" w:cs="Times New Roman"/>
          <w:vertAlign w:val="subscript"/>
        </w:rPr>
        <w:t>7,1</w:t>
      </w:r>
      <w:r w:rsidRPr="00185128">
        <w:rPr>
          <w:rFonts w:ascii="Times New Roman" w:hAnsi="Times New Roman" w:cs="Times New Roman"/>
        </w:rPr>
        <w:t>, измеренная на магнитооптическом Керр-микроскопе. Чёрная кривая соответствует отклику всей области, а красная, синяя и зелёная кривые – соответствующих областей.</w:t>
      </w:r>
    </w:p>
    <w:p w14:paraId="0AE22E04" w14:textId="77777777" w:rsidR="001F77F9" w:rsidRDefault="001F77F9" w:rsidP="00D65051">
      <w:pPr>
        <w:spacing w:line="276" w:lineRule="auto"/>
        <w:ind w:firstLine="567"/>
        <w:jc w:val="both"/>
        <w:rPr>
          <w:rFonts w:ascii="Times New Roman" w:hAnsi="Times New Roman" w:cs="Times New Roman"/>
        </w:rPr>
      </w:pPr>
    </w:p>
    <w:p w14:paraId="41EBD496" w14:textId="2DD7B8F0" w:rsidR="00ED3068" w:rsidRPr="008847C2" w:rsidRDefault="00D65051" w:rsidP="00D65051">
      <w:pPr>
        <w:spacing w:line="276" w:lineRule="auto"/>
        <w:ind w:firstLine="567"/>
        <w:jc w:val="both"/>
        <w:rPr>
          <w:rFonts w:ascii="Times New Roman" w:hAnsi="Times New Roman" w:cs="Times New Roman"/>
        </w:rPr>
      </w:pPr>
      <w:r>
        <w:rPr>
          <w:rFonts w:ascii="Times New Roman" w:hAnsi="Times New Roman" w:cs="Times New Roman"/>
        </w:rPr>
        <w:t xml:space="preserve">Таким образом, рассматриваемые образцы характеризуются неравномерным распределением </w:t>
      </w:r>
      <w:r w:rsidR="001064EF">
        <w:rPr>
          <w:rFonts w:ascii="Times New Roman" w:hAnsi="Times New Roman" w:cs="Times New Roman"/>
        </w:rPr>
        <w:t>намагниченности</w:t>
      </w:r>
      <w:r>
        <w:rPr>
          <w:rFonts w:ascii="Times New Roman" w:hAnsi="Times New Roman" w:cs="Times New Roman"/>
        </w:rPr>
        <w:t xml:space="preserve"> в </w:t>
      </w:r>
      <w:r w:rsidR="002A207B">
        <w:rPr>
          <w:rFonts w:ascii="Times New Roman" w:hAnsi="Times New Roman" w:cs="Times New Roman"/>
        </w:rPr>
        <w:t>при</w:t>
      </w:r>
      <w:r>
        <w:rPr>
          <w:rFonts w:ascii="Times New Roman" w:hAnsi="Times New Roman" w:cs="Times New Roman"/>
        </w:rPr>
        <w:t xml:space="preserve">поверхностном слое. Измерения, проведённые на больших участках, демонстрируют суммарный отклик системы, который включает в себя </w:t>
      </w:r>
      <w:r w:rsidR="007A4E09">
        <w:rPr>
          <w:rFonts w:ascii="Times New Roman" w:hAnsi="Times New Roman" w:cs="Times New Roman"/>
        </w:rPr>
        <w:t xml:space="preserve">как </w:t>
      </w:r>
      <w:r>
        <w:rPr>
          <w:rFonts w:ascii="Times New Roman" w:hAnsi="Times New Roman" w:cs="Times New Roman"/>
        </w:rPr>
        <w:t>отклик от дефе</w:t>
      </w:r>
      <w:r w:rsidR="007A4E09">
        <w:rPr>
          <w:rFonts w:ascii="Times New Roman" w:hAnsi="Times New Roman" w:cs="Times New Roman"/>
        </w:rPr>
        <w:t>ктов, который может сильно изменять общий сигнал, так и усреднённый сигнал от различных участков.</w:t>
      </w:r>
      <w:r w:rsidR="008847C2">
        <w:rPr>
          <w:rFonts w:ascii="Times New Roman" w:hAnsi="Times New Roman" w:cs="Times New Roman"/>
        </w:rPr>
        <w:t xml:space="preserve"> </w:t>
      </w:r>
    </w:p>
    <w:p w14:paraId="452C0FDA" w14:textId="7C290E51" w:rsidR="00A079D4" w:rsidRPr="0035056A" w:rsidRDefault="001064EF" w:rsidP="00ED3068">
      <w:pPr>
        <w:spacing w:line="276" w:lineRule="auto"/>
        <w:ind w:firstLine="567"/>
        <w:jc w:val="both"/>
        <w:rPr>
          <w:rFonts w:ascii="Times New Roman" w:hAnsi="Times New Roman" w:cs="Times New Roman"/>
        </w:rPr>
      </w:pPr>
      <w:r>
        <w:rPr>
          <w:rFonts w:ascii="Times New Roman" w:hAnsi="Times New Roman" w:cs="Times New Roman"/>
        </w:rPr>
        <w:t xml:space="preserve">Автор выражает признательность </w:t>
      </w:r>
      <w:proofErr w:type="spellStart"/>
      <w:r w:rsidR="00ED3068">
        <w:rPr>
          <w:rFonts w:ascii="Times New Roman" w:hAnsi="Times New Roman" w:cs="Times New Roman"/>
        </w:rPr>
        <w:t>Ражабову</w:t>
      </w:r>
      <w:proofErr w:type="spellEnd"/>
      <w:r w:rsidR="00ED3068">
        <w:rPr>
          <w:rFonts w:ascii="Times New Roman" w:hAnsi="Times New Roman" w:cs="Times New Roman"/>
        </w:rPr>
        <w:t xml:space="preserve"> Р.М</w:t>
      </w:r>
      <w:r>
        <w:rPr>
          <w:rFonts w:ascii="Times New Roman" w:hAnsi="Times New Roman" w:cs="Times New Roman"/>
        </w:rPr>
        <w:t>. за предоставленные образцы.</w:t>
      </w:r>
    </w:p>
    <w:p w14:paraId="4668FF61" w14:textId="77777777" w:rsidR="00A079D4" w:rsidRPr="0035056A" w:rsidRDefault="00A079D4" w:rsidP="002C44F8">
      <w:pPr>
        <w:spacing w:line="276" w:lineRule="auto"/>
        <w:ind w:firstLine="567"/>
        <w:jc w:val="center"/>
        <w:rPr>
          <w:rFonts w:ascii="Times New Roman" w:hAnsi="Times New Roman" w:cs="Times New Roman"/>
          <w:b/>
          <w:bCs/>
        </w:rPr>
      </w:pPr>
      <w:r w:rsidRPr="0035056A">
        <w:rPr>
          <w:rFonts w:ascii="Times New Roman" w:hAnsi="Times New Roman" w:cs="Times New Roman"/>
          <w:b/>
          <w:bCs/>
        </w:rPr>
        <w:t>Литература</w:t>
      </w:r>
    </w:p>
    <w:p w14:paraId="4519F644" w14:textId="77777777" w:rsidR="00F45A5C" w:rsidRDefault="004E2E5D" w:rsidP="00F45A5C">
      <w:pPr>
        <w:pStyle w:val="a3"/>
        <w:numPr>
          <w:ilvl w:val="0"/>
          <w:numId w:val="1"/>
        </w:numPr>
        <w:spacing w:line="276" w:lineRule="auto"/>
        <w:ind w:left="0" w:firstLine="567"/>
        <w:jc w:val="both"/>
        <w:rPr>
          <w:rFonts w:ascii="Times New Roman" w:hAnsi="Times New Roman" w:cs="Times New Roman"/>
          <w:lang w:val="en-US"/>
        </w:rPr>
      </w:pPr>
      <w:r w:rsidRPr="004E2E5D">
        <w:rPr>
          <w:rFonts w:ascii="Times New Roman" w:hAnsi="Times New Roman" w:cs="Times New Roman"/>
          <w:lang w:val="en-US"/>
        </w:rPr>
        <w:t>The influence of Ni or Co substitution for Fe on glass forming ability and magnetic properties in the quaternary Fe–Nb–B–Ni and (Fe, Ni, Co)–Nb–B alloy systems, Zhu M, Chen S, Yao L, et al., Journal of Materials Research. 2015;</w:t>
      </w:r>
      <w:r w:rsidRPr="00F45A5C">
        <w:rPr>
          <w:rFonts w:ascii="Times New Roman" w:hAnsi="Times New Roman" w:cs="Times New Roman"/>
          <w:lang w:val="en-US"/>
        </w:rPr>
        <w:t xml:space="preserve"> </w:t>
      </w:r>
      <w:r w:rsidRPr="004E2E5D">
        <w:rPr>
          <w:rFonts w:ascii="Times New Roman" w:hAnsi="Times New Roman" w:cs="Times New Roman"/>
          <w:lang w:val="en-US"/>
        </w:rPr>
        <w:t>30(6)</w:t>
      </w:r>
      <w:r w:rsidR="00B760AA">
        <w:rPr>
          <w:rFonts w:ascii="Times New Roman" w:hAnsi="Times New Roman" w:cs="Times New Roman"/>
        </w:rPr>
        <w:t>:</w:t>
      </w:r>
      <w:r>
        <w:rPr>
          <w:rFonts w:ascii="Times New Roman" w:hAnsi="Times New Roman" w:cs="Times New Roman"/>
          <w:lang w:val="en-US"/>
        </w:rPr>
        <w:t xml:space="preserve"> </w:t>
      </w:r>
      <w:r w:rsidR="00B760AA">
        <w:rPr>
          <w:rFonts w:ascii="Times New Roman" w:hAnsi="Times New Roman" w:cs="Times New Roman"/>
          <w:lang w:val="en-US"/>
        </w:rPr>
        <w:t xml:space="preserve">p. </w:t>
      </w:r>
      <w:r w:rsidRPr="004E2E5D">
        <w:rPr>
          <w:rFonts w:ascii="Times New Roman" w:hAnsi="Times New Roman" w:cs="Times New Roman"/>
          <w:lang w:val="en-US"/>
        </w:rPr>
        <w:t>811</w:t>
      </w:r>
      <w:r w:rsidR="00B760AA">
        <w:rPr>
          <w:rFonts w:ascii="Times New Roman" w:hAnsi="Times New Roman" w:cs="Times New Roman"/>
        </w:rPr>
        <w:t>-817</w:t>
      </w:r>
      <w:r w:rsidR="00B760AA">
        <w:rPr>
          <w:rFonts w:ascii="Times New Roman" w:hAnsi="Times New Roman" w:cs="Times New Roman"/>
          <w:lang w:val="en-US"/>
        </w:rPr>
        <w:t>.</w:t>
      </w:r>
    </w:p>
    <w:p w14:paraId="10097A3A" w14:textId="77777777" w:rsidR="00F45A5C" w:rsidRPr="00F45A5C" w:rsidRDefault="00F45A5C" w:rsidP="00F45A5C">
      <w:pPr>
        <w:pStyle w:val="a3"/>
        <w:numPr>
          <w:ilvl w:val="0"/>
          <w:numId w:val="1"/>
        </w:numPr>
        <w:spacing w:line="276" w:lineRule="auto"/>
        <w:ind w:left="0" w:firstLine="567"/>
        <w:jc w:val="both"/>
        <w:rPr>
          <w:rFonts w:ascii="Times New Roman" w:hAnsi="Times New Roman" w:cs="Times New Roman"/>
          <w:lang w:val="en-US"/>
        </w:rPr>
      </w:pPr>
      <w:r w:rsidRPr="00F45A5C">
        <w:rPr>
          <w:rFonts w:ascii="Times New Roman" w:hAnsi="Times New Roman" w:cs="Times New Roman"/>
          <w:lang w:val="en-US"/>
        </w:rPr>
        <w:t>Structure and Properties of Amorphous Quasi-High-Entropy Fe-Co-Ni-Cr-(</w:t>
      </w:r>
      <w:proofErr w:type="spellStart"/>
      <w:proofErr w:type="gramStart"/>
      <w:r w:rsidRPr="00F45A5C">
        <w:rPr>
          <w:rFonts w:ascii="Times New Roman" w:hAnsi="Times New Roman" w:cs="Times New Roman"/>
          <w:lang w:val="en-US"/>
        </w:rPr>
        <w:t>Mo,V</w:t>
      </w:r>
      <w:proofErr w:type="spellEnd"/>
      <w:proofErr w:type="gramEnd"/>
      <w:r w:rsidRPr="00F45A5C">
        <w:rPr>
          <w:rFonts w:ascii="Times New Roman" w:hAnsi="Times New Roman" w:cs="Times New Roman"/>
          <w:lang w:val="en-US"/>
        </w:rPr>
        <w:t xml:space="preserve">)-B Alloys with Various Boron Content, </w:t>
      </w:r>
      <w:proofErr w:type="spellStart"/>
      <w:r>
        <w:rPr>
          <w:rFonts w:ascii="Times New Roman" w:hAnsi="Times New Roman" w:cs="Times New Roman"/>
          <w:lang w:val="en-US"/>
        </w:rPr>
        <w:t>Bazlov</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Strochko</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Ubyivovk</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Parkhomenko</w:t>
      </w:r>
      <w:proofErr w:type="spellEnd"/>
      <w:r>
        <w:rPr>
          <w:rFonts w:ascii="Times New Roman" w:hAnsi="Times New Roman" w:cs="Times New Roman"/>
          <w:lang w:val="en-US"/>
        </w:rPr>
        <w:t xml:space="preserve"> M., </w:t>
      </w:r>
      <w:proofErr w:type="spellStart"/>
      <w:r>
        <w:rPr>
          <w:rFonts w:ascii="Times New Roman" w:hAnsi="Times New Roman" w:cs="Times New Roman"/>
          <w:lang w:val="en-US"/>
        </w:rPr>
        <w:t>Magomedova</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Zanaeva</w:t>
      </w:r>
      <w:proofErr w:type="spellEnd"/>
      <w:r>
        <w:rPr>
          <w:rFonts w:ascii="Times New Roman" w:hAnsi="Times New Roman" w:cs="Times New Roman"/>
          <w:lang w:val="en-US"/>
        </w:rPr>
        <w:t xml:space="preserve"> E., </w:t>
      </w:r>
      <w:r w:rsidRPr="00F45A5C">
        <w:rPr>
          <w:rFonts w:ascii="Times New Roman" w:hAnsi="Times New Roman" w:cs="Times New Roman"/>
          <w:lang w:val="en-US"/>
        </w:rPr>
        <w:t>Metals</w:t>
      </w:r>
      <w:r>
        <w:rPr>
          <w:rFonts w:ascii="Times New Roman" w:hAnsi="Times New Roman" w:cs="Times New Roman"/>
          <w:lang w:val="en-US"/>
        </w:rPr>
        <w:t>.</w:t>
      </w:r>
      <w:r w:rsidRPr="00F45A5C">
        <w:rPr>
          <w:rFonts w:ascii="Times New Roman" w:hAnsi="Times New Roman" w:cs="Times New Roman"/>
          <w:lang w:val="en-US"/>
        </w:rPr>
        <w:t xml:space="preserve"> 2023, 13(8)</w:t>
      </w:r>
      <w:r w:rsidR="00B760AA">
        <w:rPr>
          <w:rFonts w:ascii="Times New Roman" w:hAnsi="Times New Roman" w:cs="Times New Roman"/>
        </w:rPr>
        <w:t>:</w:t>
      </w:r>
      <w:r w:rsidRPr="00F45A5C">
        <w:rPr>
          <w:rFonts w:ascii="Times New Roman" w:hAnsi="Times New Roman" w:cs="Times New Roman"/>
          <w:lang w:val="en-US"/>
        </w:rPr>
        <w:t xml:space="preserve"> </w:t>
      </w:r>
      <w:r w:rsidR="00B760AA">
        <w:rPr>
          <w:rFonts w:ascii="Times New Roman" w:hAnsi="Times New Roman" w:cs="Times New Roman"/>
          <w:lang w:val="en-US"/>
        </w:rPr>
        <w:t xml:space="preserve">p. </w:t>
      </w:r>
      <w:r w:rsidRPr="00F45A5C">
        <w:rPr>
          <w:rFonts w:ascii="Times New Roman" w:hAnsi="Times New Roman" w:cs="Times New Roman"/>
          <w:lang w:val="en-US"/>
        </w:rPr>
        <w:t>1464</w:t>
      </w:r>
      <w:r w:rsidR="00B760AA">
        <w:rPr>
          <w:rFonts w:ascii="Times New Roman" w:hAnsi="Times New Roman" w:cs="Times New Roman"/>
        </w:rPr>
        <w:t>.</w:t>
      </w:r>
    </w:p>
    <w:p w14:paraId="56A2CFA5" w14:textId="77777777" w:rsidR="00F45A5C" w:rsidRPr="00F45A5C" w:rsidRDefault="00F45A5C" w:rsidP="00F45A5C">
      <w:pPr>
        <w:pStyle w:val="a3"/>
        <w:numPr>
          <w:ilvl w:val="0"/>
          <w:numId w:val="1"/>
        </w:numPr>
        <w:spacing w:line="276" w:lineRule="auto"/>
        <w:ind w:left="0" w:firstLine="567"/>
        <w:jc w:val="both"/>
        <w:rPr>
          <w:rFonts w:ascii="Times New Roman" w:hAnsi="Times New Roman" w:cs="Times New Roman"/>
          <w:lang w:val="en-US"/>
        </w:rPr>
      </w:pPr>
      <w:r w:rsidRPr="00F45A5C">
        <w:rPr>
          <w:rFonts w:ascii="Times New Roman" w:hAnsi="Times New Roman" w:cs="Times New Roman"/>
          <w:lang w:val="en-US"/>
        </w:rPr>
        <w:t xml:space="preserve">Surface magnetostriction of </w:t>
      </w:r>
      <w:proofErr w:type="spellStart"/>
      <w:r w:rsidRPr="00F45A5C">
        <w:rPr>
          <w:rFonts w:ascii="Times New Roman" w:hAnsi="Times New Roman" w:cs="Times New Roman"/>
          <w:lang w:val="en-US"/>
        </w:rPr>
        <w:t>FeCoB</w:t>
      </w:r>
      <w:proofErr w:type="spellEnd"/>
      <w:r w:rsidRPr="00F45A5C">
        <w:rPr>
          <w:rFonts w:ascii="Times New Roman" w:hAnsi="Times New Roman" w:cs="Times New Roman"/>
          <w:lang w:val="en-US"/>
        </w:rPr>
        <w:t xml:space="preserve"> amorphous ribbons analyzed using magneto-optical Kerr microscopy, </w:t>
      </w:r>
      <w:proofErr w:type="spellStart"/>
      <w:r w:rsidR="00594F73" w:rsidRPr="00F45A5C">
        <w:rPr>
          <w:rFonts w:ascii="Times New Roman" w:hAnsi="Times New Roman" w:cs="Times New Roman"/>
          <w:lang w:val="en-US"/>
        </w:rPr>
        <w:t>Hrabovská</w:t>
      </w:r>
      <w:proofErr w:type="spellEnd"/>
      <w:r w:rsidR="00594F73" w:rsidRPr="00F45A5C">
        <w:rPr>
          <w:rFonts w:ascii="Times New Roman" w:hAnsi="Times New Roman" w:cs="Times New Roman"/>
          <w:lang w:val="en-US"/>
        </w:rPr>
        <w:t xml:space="preserve">, Kamila, et al., </w:t>
      </w:r>
      <w:r w:rsidRPr="00F45A5C">
        <w:rPr>
          <w:rFonts w:ascii="Times New Roman" w:hAnsi="Times New Roman" w:cs="Times New Roman"/>
          <w:lang w:val="en-US"/>
        </w:rPr>
        <w:t xml:space="preserve">Materials. </w:t>
      </w:r>
      <w:r w:rsidRPr="00B760AA">
        <w:rPr>
          <w:rFonts w:ascii="Times New Roman" w:hAnsi="Times New Roman" w:cs="Times New Roman"/>
          <w:lang w:val="en-US"/>
        </w:rPr>
        <w:t>2020;</w:t>
      </w:r>
      <w:r w:rsidRPr="00F45A5C">
        <w:rPr>
          <w:rFonts w:ascii="Times New Roman" w:hAnsi="Times New Roman" w:cs="Times New Roman"/>
          <w:lang w:val="en-US"/>
        </w:rPr>
        <w:t xml:space="preserve"> 13</w:t>
      </w:r>
      <w:r w:rsidRPr="00B760AA">
        <w:rPr>
          <w:rFonts w:ascii="Times New Roman" w:hAnsi="Times New Roman" w:cs="Times New Roman"/>
          <w:lang w:val="en-US"/>
        </w:rPr>
        <w:t>(</w:t>
      </w:r>
      <w:r w:rsidRPr="00F45A5C">
        <w:rPr>
          <w:rFonts w:ascii="Times New Roman" w:hAnsi="Times New Roman" w:cs="Times New Roman"/>
          <w:lang w:val="en-US"/>
        </w:rPr>
        <w:t>2</w:t>
      </w:r>
      <w:r w:rsidRPr="00B760AA">
        <w:rPr>
          <w:rFonts w:ascii="Times New Roman" w:hAnsi="Times New Roman" w:cs="Times New Roman"/>
          <w:lang w:val="en-US"/>
        </w:rPr>
        <w:t>)</w:t>
      </w:r>
      <w:r w:rsidRPr="00F45A5C">
        <w:rPr>
          <w:rFonts w:ascii="Times New Roman" w:hAnsi="Times New Roman" w:cs="Times New Roman"/>
          <w:lang w:val="en-US"/>
        </w:rPr>
        <w:t xml:space="preserve">: </w:t>
      </w:r>
      <w:r>
        <w:rPr>
          <w:rFonts w:ascii="Times New Roman" w:hAnsi="Times New Roman" w:cs="Times New Roman"/>
          <w:lang w:val="en-US"/>
        </w:rPr>
        <w:t xml:space="preserve">p. </w:t>
      </w:r>
      <w:r w:rsidRPr="00F45A5C">
        <w:rPr>
          <w:rFonts w:ascii="Times New Roman" w:hAnsi="Times New Roman" w:cs="Times New Roman"/>
          <w:lang w:val="en-US"/>
        </w:rPr>
        <w:t>257.</w:t>
      </w:r>
    </w:p>
    <w:sectPr w:rsidR="00F45A5C" w:rsidRPr="00F45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3292"/>
    <w:multiLevelType w:val="hybridMultilevel"/>
    <w:tmpl w:val="9C4813DC"/>
    <w:lvl w:ilvl="0" w:tplc="EE585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4965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BF"/>
    <w:rsid w:val="001010D9"/>
    <w:rsid w:val="001064EF"/>
    <w:rsid w:val="00182599"/>
    <w:rsid w:val="00185128"/>
    <w:rsid w:val="00186987"/>
    <w:rsid w:val="001D433A"/>
    <w:rsid w:val="001F77F9"/>
    <w:rsid w:val="002A207B"/>
    <w:rsid w:val="002C44F8"/>
    <w:rsid w:val="002E2A4B"/>
    <w:rsid w:val="0035056A"/>
    <w:rsid w:val="003E2FAB"/>
    <w:rsid w:val="00422ABC"/>
    <w:rsid w:val="004E2E5D"/>
    <w:rsid w:val="005256E0"/>
    <w:rsid w:val="00564461"/>
    <w:rsid w:val="005912AB"/>
    <w:rsid w:val="00594F73"/>
    <w:rsid w:val="005B281F"/>
    <w:rsid w:val="006B7B7B"/>
    <w:rsid w:val="007A4E09"/>
    <w:rsid w:val="007C078C"/>
    <w:rsid w:val="008847C2"/>
    <w:rsid w:val="009528EE"/>
    <w:rsid w:val="00994D99"/>
    <w:rsid w:val="009B0730"/>
    <w:rsid w:val="00A079D4"/>
    <w:rsid w:val="00AA6F3C"/>
    <w:rsid w:val="00AB6AE1"/>
    <w:rsid w:val="00AD2CEE"/>
    <w:rsid w:val="00B760AA"/>
    <w:rsid w:val="00C878BF"/>
    <w:rsid w:val="00CA36DF"/>
    <w:rsid w:val="00CD3D1B"/>
    <w:rsid w:val="00CE777B"/>
    <w:rsid w:val="00D24283"/>
    <w:rsid w:val="00D52357"/>
    <w:rsid w:val="00D65051"/>
    <w:rsid w:val="00E73F0B"/>
    <w:rsid w:val="00E8298A"/>
    <w:rsid w:val="00ED3068"/>
    <w:rsid w:val="00EE48DE"/>
    <w:rsid w:val="00F45A5C"/>
    <w:rsid w:val="00FD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CF67"/>
  <w15:chartTrackingRefBased/>
  <w15:docId w15:val="{7CCCD66D-69C3-7842-8EAF-0AF033DC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45A5C"/>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9D4"/>
    <w:pPr>
      <w:ind w:left="720"/>
      <w:contextualSpacing/>
    </w:pPr>
  </w:style>
  <w:style w:type="character" w:customStyle="1" w:styleId="10">
    <w:name w:val="Заголовок 1 Знак"/>
    <w:basedOn w:val="a0"/>
    <w:link w:val="1"/>
    <w:uiPriority w:val="9"/>
    <w:rsid w:val="00F45A5C"/>
    <w:rPr>
      <w:rFonts w:ascii="Times New Roman" w:eastAsia="Times New Roman" w:hAnsi="Times New Roman" w:cs="Times New Roman"/>
      <w:b/>
      <w:bCs/>
      <w:kern w:val="36"/>
      <w:sz w:val="48"/>
      <w:szCs w:val="48"/>
      <w:lang w:eastAsia="ru-RU"/>
      <w14:ligatures w14:val="none"/>
    </w:rPr>
  </w:style>
  <w:style w:type="table" w:styleId="a4">
    <w:name w:val="Table Grid"/>
    <w:basedOn w:val="a1"/>
    <w:uiPriority w:val="39"/>
    <w:rsid w:val="002C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B6AE1"/>
    <w:rPr>
      <w:color w:val="0563C1" w:themeColor="hyperlink"/>
      <w:u w:val="single"/>
    </w:rPr>
  </w:style>
  <w:style w:type="character" w:styleId="a6">
    <w:name w:val="Unresolved Mention"/>
    <w:basedOn w:val="a0"/>
    <w:uiPriority w:val="99"/>
    <w:semiHidden/>
    <w:unhideWhenUsed/>
    <w:rsid w:val="00AB6AE1"/>
    <w:rPr>
      <w:color w:val="605E5C"/>
      <w:shd w:val="clear" w:color="auto" w:fill="E1DFDD"/>
    </w:rPr>
  </w:style>
  <w:style w:type="paragraph" w:styleId="a7">
    <w:name w:val="Revision"/>
    <w:hidden/>
    <w:uiPriority w:val="99"/>
    <w:semiHidden/>
    <w:rsid w:val="00ED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3539">
      <w:bodyDiv w:val="1"/>
      <w:marLeft w:val="0"/>
      <w:marRight w:val="0"/>
      <w:marTop w:val="0"/>
      <w:marBottom w:val="0"/>
      <w:divBdr>
        <w:top w:val="none" w:sz="0" w:space="0" w:color="auto"/>
        <w:left w:val="none" w:sz="0" w:space="0" w:color="auto"/>
        <w:bottom w:val="none" w:sz="0" w:space="0" w:color="auto"/>
        <w:right w:val="none" w:sz="0" w:space="0" w:color="auto"/>
      </w:divBdr>
    </w:div>
    <w:div w:id="92358136">
      <w:bodyDiv w:val="1"/>
      <w:marLeft w:val="0"/>
      <w:marRight w:val="0"/>
      <w:marTop w:val="0"/>
      <w:marBottom w:val="0"/>
      <w:divBdr>
        <w:top w:val="none" w:sz="0" w:space="0" w:color="auto"/>
        <w:left w:val="none" w:sz="0" w:space="0" w:color="auto"/>
        <w:bottom w:val="none" w:sz="0" w:space="0" w:color="auto"/>
        <w:right w:val="none" w:sz="0" w:space="0" w:color="auto"/>
      </w:divBdr>
    </w:div>
    <w:div w:id="296451749">
      <w:bodyDiv w:val="1"/>
      <w:marLeft w:val="0"/>
      <w:marRight w:val="0"/>
      <w:marTop w:val="0"/>
      <w:marBottom w:val="0"/>
      <w:divBdr>
        <w:top w:val="none" w:sz="0" w:space="0" w:color="auto"/>
        <w:left w:val="none" w:sz="0" w:space="0" w:color="auto"/>
        <w:bottom w:val="none" w:sz="0" w:space="0" w:color="auto"/>
        <w:right w:val="none" w:sz="0" w:space="0" w:color="auto"/>
      </w:divBdr>
      <w:divsChild>
        <w:div w:id="1589273043">
          <w:marLeft w:val="0"/>
          <w:marRight w:val="0"/>
          <w:marTop w:val="0"/>
          <w:marBottom w:val="0"/>
          <w:divBdr>
            <w:top w:val="none" w:sz="0" w:space="0" w:color="auto"/>
            <w:left w:val="none" w:sz="0" w:space="0" w:color="auto"/>
            <w:bottom w:val="none" w:sz="0" w:space="0" w:color="auto"/>
            <w:right w:val="none" w:sz="0" w:space="0" w:color="auto"/>
          </w:divBdr>
          <w:divsChild>
            <w:div w:id="976032081">
              <w:marLeft w:val="0"/>
              <w:marRight w:val="0"/>
              <w:marTop w:val="0"/>
              <w:marBottom w:val="0"/>
              <w:divBdr>
                <w:top w:val="none" w:sz="0" w:space="0" w:color="auto"/>
                <w:left w:val="none" w:sz="0" w:space="0" w:color="auto"/>
                <w:bottom w:val="none" w:sz="0" w:space="0" w:color="auto"/>
                <w:right w:val="none" w:sz="0" w:space="0" w:color="auto"/>
              </w:divBdr>
              <w:divsChild>
                <w:div w:id="233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4344">
      <w:bodyDiv w:val="1"/>
      <w:marLeft w:val="0"/>
      <w:marRight w:val="0"/>
      <w:marTop w:val="0"/>
      <w:marBottom w:val="0"/>
      <w:divBdr>
        <w:top w:val="none" w:sz="0" w:space="0" w:color="auto"/>
        <w:left w:val="none" w:sz="0" w:space="0" w:color="auto"/>
        <w:bottom w:val="none" w:sz="0" w:space="0" w:color="auto"/>
        <w:right w:val="none" w:sz="0" w:space="0" w:color="auto"/>
      </w:divBdr>
      <w:divsChild>
        <w:div w:id="471364614">
          <w:marLeft w:val="0"/>
          <w:marRight w:val="0"/>
          <w:marTop w:val="0"/>
          <w:marBottom w:val="0"/>
          <w:divBdr>
            <w:top w:val="none" w:sz="0" w:space="0" w:color="auto"/>
            <w:left w:val="none" w:sz="0" w:space="0" w:color="auto"/>
            <w:bottom w:val="none" w:sz="0" w:space="0" w:color="auto"/>
            <w:right w:val="none" w:sz="0" w:space="0" w:color="auto"/>
          </w:divBdr>
          <w:divsChild>
            <w:div w:id="1153788899">
              <w:marLeft w:val="0"/>
              <w:marRight w:val="0"/>
              <w:marTop w:val="0"/>
              <w:marBottom w:val="0"/>
              <w:divBdr>
                <w:top w:val="none" w:sz="0" w:space="0" w:color="auto"/>
                <w:left w:val="none" w:sz="0" w:space="0" w:color="auto"/>
                <w:bottom w:val="none" w:sz="0" w:space="0" w:color="auto"/>
                <w:right w:val="none" w:sz="0" w:space="0" w:color="auto"/>
              </w:divBdr>
              <w:divsChild>
                <w:div w:id="1074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0511">
      <w:bodyDiv w:val="1"/>
      <w:marLeft w:val="0"/>
      <w:marRight w:val="0"/>
      <w:marTop w:val="0"/>
      <w:marBottom w:val="0"/>
      <w:divBdr>
        <w:top w:val="none" w:sz="0" w:space="0" w:color="auto"/>
        <w:left w:val="none" w:sz="0" w:space="0" w:color="auto"/>
        <w:bottom w:val="none" w:sz="0" w:space="0" w:color="auto"/>
        <w:right w:val="none" w:sz="0" w:space="0" w:color="auto"/>
      </w:divBdr>
      <w:divsChild>
        <w:div w:id="1302731225">
          <w:marLeft w:val="0"/>
          <w:marRight w:val="0"/>
          <w:marTop w:val="0"/>
          <w:marBottom w:val="0"/>
          <w:divBdr>
            <w:top w:val="none" w:sz="0" w:space="0" w:color="auto"/>
            <w:left w:val="none" w:sz="0" w:space="0" w:color="auto"/>
            <w:bottom w:val="none" w:sz="0" w:space="0" w:color="auto"/>
            <w:right w:val="none" w:sz="0" w:space="0" w:color="auto"/>
          </w:divBdr>
          <w:divsChild>
            <w:div w:id="1099333319">
              <w:marLeft w:val="0"/>
              <w:marRight w:val="0"/>
              <w:marTop w:val="0"/>
              <w:marBottom w:val="0"/>
              <w:divBdr>
                <w:top w:val="none" w:sz="0" w:space="0" w:color="auto"/>
                <w:left w:val="none" w:sz="0" w:space="0" w:color="auto"/>
                <w:bottom w:val="none" w:sz="0" w:space="0" w:color="auto"/>
                <w:right w:val="none" w:sz="0" w:space="0" w:color="auto"/>
              </w:divBdr>
              <w:divsChild>
                <w:div w:id="6797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564">
      <w:bodyDiv w:val="1"/>
      <w:marLeft w:val="0"/>
      <w:marRight w:val="0"/>
      <w:marTop w:val="0"/>
      <w:marBottom w:val="0"/>
      <w:divBdr>
        <w:top w:val="none" w:sz="0" w:space="0" w:color="auto"/>
        <w:left w:val="none" w:sz="0" w:space="0" w:color="auto"/>
        <w:bottom w:val="none" w:sz="0" w:space="0" w:color="auto"/>
        <w:right w:val="none" w:sz="0" w:space="0" w:color="auto"/>
      </w:divBdr>
    </w:div>
    <w:div w:id="870731010">
      <w:bodyDiv w:val="1"/>
      <w:marLeft w:val="0"/>
      <w:marRight w:val="0"/>
      <w:marTop w:val="0"/>
      <w:marBottom w:val="0"/>
      <w:divBdr>
        <w:top w:val="none" w:sz="0" w:space="0" w:color="auto"/>
        <w:left w:val="none" w:sz="0" w:space="0" w:color="auto"/>
        <w:bottom w:val="none" w:sz="0" w:space="0" w:color="auto"/>
        <w:right w:val="none" w:sz="0" w:space="0" w:color="auto"/>
      </w:divBdr>
      <w:divsChild>
        <w:div w:id="1905145638">
          <w:marLeft w:val="0"/>
          <w:marRight w:val="0"/>
          <w:marTop w:val="0"/>
          <w:marBottom w:val="0"/>
          <w:divBdr>
            <w:top w:val="none" w:sz="0" w:space="0" w:color="auto"/>
            <w:left w:val="none" w:sz="0" w:space="0" w:color="auto"/>
            <w:bottom w:val="none" w:sz="0" w:space="0" w:color="auto"/>
            <w:right w:val="none" w:sz="0" w:space="0" w:color="auto"/>
          </w:divBdr>
          <w:divsChild>
            <w:div w:id="1983801274">
              <w:marLeft w:val="0"/>
              <w:marRight w:val="0"/>
              <w:marTop w:val="0"/>
              <w:marBottom w:val="0"/>
              <w:divBdr>
                <w:top w:val="none" w:sz="0" w:space="0" w:color="auto"/>
                <w:left w:val="none" w:sz="0" w:space="0" w:color="auto"/>
                <w:bottom w:val="none" w:sz="0" w:space="0" w:color="auto"/>
                <w:right w:val="none" w:sz="0" w:space="0" w:color="auto"/>
              </w:divBdr>
              <w:divsChild>
                <w:div w:id="10121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8166">
      <w:bodyDiv w:val="1"/>
      <w:marLeft w:val="0"/>
      <w:marRight w:val="0"/>
      <w:marTop w:val="0"/>
      <w:marBottom w:val="0"/>
      <w:divBdr>
        <w:top w:val="none" w:sz="0" w:space="0" w:color="auto"/>
        <w:left w:val="none" w:sz="0" w:space="0" w:color="auto"/>
        <w:bottom w:val="none" w:sz="0" w:space="0" w:color="auto"/>
        <w:right w:val="none" w:sz="0" w:space="0" w:color="auto"/>
      </w:divBdr>
      <w:divsChild>
        <w:div w:id="1841853153">
          <w:marLeft w:val="0"/>
          <w:marRight w:val="0"/>
          <w:marTop w:val="0"/>
          <w:marBottom w:val="0"/>
          <w:divBdr>
            <w:top w:val="none" w:sz="0" w:space="0" w:color="auto"/>
            <w:left w:val="none" w:sz="0" w:space="0" w:color="auto"/>
            <w:bottom w:val="none" w:sz="0" w:space="0" w:color="auto"/>
            <w:right w:val="none" w:sz="0" w:space="0" w:color="auto"/>
          </w:divBdr>
          <w:divsChild>
            <w:div w:id="1434130243">
              <w:marLeft w:val="0"/>
              <w:marRight w:val="0"/>
              <w:marTop w:val="0"/>
              <w:marBottom w:val="0"/>
              <w:divBdr>
                <w:top w:val="none" w:sz="0" w:space="0" w:color="auto"/>
                <w:left w:val="none" w:sz="0" w:space="0" w:color="auto"/>
                <w:bottom w:val="none" w:sz="0" w:space="0" w:color="auto"/>
                <w:right w:val="none" w:sz="0" w:space="0" w:color="auto"/>
              </w:divBdr>
              <w:divsChild>
                <w:div w:id="51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simasamchenko@outlook.com</cp:lastModifiedBy>
  <cp:revision>3</cp:revision>
  <dcterms:created xsi:type="dcterms:W3CDTF">2025-02-28T14:58:00Z</dcterms:created>
  <dcterms:modified xsi:type="dcterms:W3CDTF">2025-02-28T14:59:00Z</dcterms:modified>
</cp:coreProperties>
</file>